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苏州市相城区采购</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竞争性磋商采购文件</w:t>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spacing w:before="0" w:after="0"/>
        <w:tabs>
          <w:tab w:val="left" w:pos="7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ab/>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采购编号:JSZC-320507-PMJS-C2026-0014</w:t>
      </w:r>
      <w:r/>
    </w:p>
    <w:p>
      <w:pPr>
        <w:ind w:left="2904" w:right="0" w:hanging="1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采购项目：2026年望亭派出所食堂物资年度配送服务项目</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采购人：苏州市公安局相城分局望亭派出所</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采购类别：服务类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62100" cy="11906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622031" name=""/>
                        <pic:cNvPicPr>
                          <a:picLocks noChangeAspect="1"/>
                        </pic:cNvPicPr>
                        <pic:nvPr/>
                      </pic:nvPicPr>
                      <pic:blipFill>
                        <a:blip/>
                        <a:stretch/>
                      </pic:blipFill>
                      <pic:spPr bwMode="auto">
                        <a:xfrm>
                          <a:off x="0" y="0"/>
                          <a:ext cx="1562099" cy="11906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93.8pt;mso-wrap-distance-left:0.0pt;mso-wrap-distance-top:0.0pt;mso-wrap-distance-right:0.0pt;mso-wrap-distance-bottom:0.0pt;" stroked="false">
                <v:path textboxrect="0,0,0,0"/>
              </v:shape>
            </w:pict>
          </mc:Fallback>
        </mc:AlternateConten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2026年05月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5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总目录</w:t>
      </w:r>
      <w:r/>
    </w:p>
    <w:p>
      <w:pPr>
        <w:ind w:left="0" w:right="0" w:firstLine="3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前附表</w:t>
      </w:r>
      <w:r>
        <w:rPr>
          <w:rFonts w:ascii="Times New Roman" w:hAnsi="Times New Roman" w:eastAsia="Times New Roman" w:cs="Times New Roman"/>
          <w:color w:val="000000"/>
          <w:sz w:val="24"/>
        </w:rPr>
        <w:tab/>
        <w:t xml:space="preserve">- 3 -</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竞争性磋商公告</w:t>
      </w:r>
      <w:r>
        <w:rPr>
          <w:rFonts w:ascii="Times New Roman" w:hAnsi="Times New Roman" w:eastAsia="Times New Roman" w:cs="Times New Roman"/>
          <w:color w:val="000000"/>
          <w:sz w:val="24"/>
        </w:rPr>
        <w:tab/>
        <w:t xml:space="preserve">- 5 -</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磋商供应商须知</w:t>
      </w:r>
      <w:r>
        <w:rPr>
          <w:rFonts w:ascii="Times New Roman" w:hAnsi="Times New Roman" w:eastAsia="Times New Roman" w:cs="Times New Roman"/>
          <w:color w:val="000000"/>
          <w:sz w:val="24"/>
        </w:rPr>
        <w:tab/>
        <w:t xml:space="preserve">- 10 -</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响应文件格式</w:t>
      </w:r>
      <w:r>
        <w:rPr>
          <w:rFonts w:ascii="Times New Roman" w:hAnsi="Times New Roman" w:eastAsia="Times New Roman" w:cs="Times New Roman"/>
          <w:color w:val="000000"/>
          <w:sz w:val="24"/>
        </w:rPr>
        <w:tab/>
        <w:t xml:space="preserve">- 26 -</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磋商采购内容</w:t>
      </w:r>
      <w:r>
        <w:rPr>
          <w:rFonts w:ascii="Times New Roman" w:hAnsi="Times New Roman" w:eastAsia="Times New Roman" w:cs="Times New Roman"/>
          <w:color w:val="000000"/>
          <w:sz w:val="24"/>
        </w:rPr>
        <w:tab/>
        <w:t xml:space="preserve">- 41 -</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合同条款</w:t>
      </w:r>
      <w:r>
        <w:rPr>
          <w:rFonts w:ascii="Times New Roman" w:hAnsi="Times New Roman" w:eastAsia="Times New Roman" w:cs="Times New Roman"/>
          <w:color w:val="000000"/>
          <w:sz w:val="24"/>
        </w:rPr>
        <w:tab/>
        <w:t xml:space="preserve">51</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评审办法</w:t>
      </w:r>
      <w:r>
        <w:rPr>
          <w:rFonts w:ascii="Times New Roman" w:hAnsi="Times New Roman" w:eastAsia="Times New Roman" w:cs="Times New Roman"/>
          <w:color w:val="000000"/>
          <w:sz w:val="24"/>
        </w:rPr>
        <w:tab/>
        <w:t xml:space="preserve">59</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88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前附表</w:t>
      </w:r>
      <w:r/>
    </w:p>
    <w:tbl>
      <w:tblPr>
        <w:tblStyle w:val="9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7564"/>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24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24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采购内容：2026年望亭派出所食堂物资年度配送服务项目</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标段数：1个标段</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响应文件有效期为90天（日历日）</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服务时间：1年，具体以甲方通知为准</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磋商保证金：不提交，本项目磋商文件内关于磋商保证金的相关规定均不适用。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签订合同：成交通知书发出之日起30日内</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因采购类项目种类较为复杂，为达到准确报价要求，投标报价前请投标单位自行做好现场踏勘工作（可自行联系采购方现场人员踏勘现场）开标后投标单位不得以任何形式以不了解现场情况为由提出费用调整。</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响应文件：应使用“苏采云”系统制作并提交电子版响应文件，未按要求线上递交电子响应文件将被拒收。供应商成交后须提供4套响应文件。</w:t>
            </w:r>
            <w:r/>
          </w:p>
        </w:tc>
      </w:tr>
      <w:tr>
        <w:trPr>
          <w:trHeight w:val="21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电子响应文件上传截止时间：2026年06月08日09:30（北京时间）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jc w:val="both"/>
              <w:spacing w:before="0" w:after="0" w:line="40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询问：获取磋商文件成功的磋商供应商在下载磋商文件后，对磋商文件有疑问的，可通过邮件（1214506206@qq.com）进行询问。采购代理机构通过邮件予以解答，询问人自行在邮件中查看解答信息。</w:t>
            </w:r>
            <w:r/>
          </w:p>
        </w:tc>
      </w:tr>
      <w:tr>
        <w:trPr>
          <w:trHeight w:val="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认为本采购文件条款使自己的权益受到损害的，应在知道或者应知权益受到损害之日起七个工作日内，以书面形式向采购单位提出质疑。采购人应当在收到磋商供应商书面质疑后七个工作日内作出答复。质疑应符合政府采购质疑和投诉办法(中华人民共和国财政部令第94号)。</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未依照磋商公告要求依法获取磋商文件的供应商，视为未参加该项政府采购活动，不具备对该政府采购项目提出质疑的法定权利。</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接受质疑函的方式：当场送达或邮寄方式。</w:t>
            </w:r>
            <w:r/>
          </w:p>
        </w:tc>
      </w:tr>
      <w:tr>
        <w:trP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代理服务费无需供应商缴纳。</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中标原则：综合评分法</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评审办法：详见第六章</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88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第一章  竞争性磋商公告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一、竞争性磋商公告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2026年望亭派出所食堂物资年度配送服务项目</w:t>
      </w:r>
      <w:r>
        <w:rPr>
          <w:rFonts w:ascii="SimSun" w:hAnsi="SimSun" w:eastAsia="SimSun" w:cs="SimSun"/>
          <w:color w:val="000000"/>
          <w:sz w:val="24"/>
        </w:rPr>
        <w:t xml:space="preserve">的潜在磋商供应商应在“苏采云政府采购一体化平台”自行免费下载磋商文件，并于2026年06月08日09点30分（北京时间）前提交响应文件。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采购编号：JSZC-320507-PMJS-C2026-0014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项目名称：2026年望亭派出所食堂物资年度配送服务项目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预算金额：人民币壹佰贰拾万元整（</w:t>
      </w:r>
      <w:r>
        <w:rPr>
          <w:rFonts w:ascii="Arial" w:hAnsi="Arial" w:eastAsia="Arial" w:cs="Arial"/>
          <w:color w:val="000000"/>
          <w:sz w:val="24"/>
        </w:rPr>
        <w:t xml:space="preserve">¥</w:t>
      </w:r>
      <w:r>
        <w:rPr>
          <w:rFonts w:ascii="SimSun" w:hAnsi="SimSun" w:eastAsia="SimSun" w:cs="SimSun"/>
          <w:color w:val="000000"/>
          <w:sz w:val="24"/>
        </w:rPr>
        <w:t xml:space="preserve">1200000.00）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服务内容：粮油调味品每周送货一次，其他品类每天送货一次。</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要求：配送单位必须仔细核对采购清单，确保食堂所需的食品原材料品种、规格、品牌、数量、质量等准确无误，并在规定时间内及时送达。配送单位向采购单位提供商品的品牌、规格必须与合同规定一致，严禁擅自更换商品品牌、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（三）服务时间：一年，具体以合同签订为准。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numPr>
          <w:ilvl w:val="0"/>
          <w:numId w:val="7"/>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rPr>
          <w:rFonts w:ascii="SimSun" w:hAnsi="SimSun" w:eastAsia="SimSun" w:cs="SimSun"/>
          <w:b/>
          <w:color w:val="000000"/>
          <w:sz w:val="24"/>
        </w:rPr>
        <w:t xml:space="preserve">本项目专门面向中小企业采购，所属行业为餐饮业，投标单位须为中小微企业或监狱企业或残疾人福利性单位。</w:t>
      </w:r>
      <w:r/>
    </w:p>
    <w:p>
      <w:pPr>
        <w:numPr>
          <w:ilvl w:val="0"/>
          <w:numId w:val="7"/>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合格磋商磋商响应单位的特殊条件：具有有效期内《食品经营许可证》。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（2）为采购项目提供整体设计、规范编制或者项目管理、监理、监测等服务的磋商供应商，不得再参加该采购项目的其他采购活动；</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（3）单位负责人为同一人或者存在直接控股、管理关系的不同磋商供应商，不得参加同一合同项下的政府采购活动。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时间：磋商公告之日起5个工作日。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 “苏采云-已参与项目”中，根据提示，下载招标（采购）文件。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截止时间：2026年06月08日09：30（北京时间）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时间：2026年06月08日09：30（北京时间）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现场办理地址：苏州高新区邓尉路105号狮山科技馆1楼服务大厅，咨</w:t>
      </w:r>
      <w:r>
        <w:rPr>
          <w:rFonts w:ascii="SimSun" w:hAnsi="SimSun" w:eastAsia="SimSun" w:cs="SimSun"/>
          <w:color w:val="000000"/>
          <w:sz w:val="24"/>
        </w:rPr>
        <w:t xml:space="preserve">询电话：0512-65737699。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9、投标人（供应商）应自行在苏采云政府采购一体化平台上下载/获取招标（采购）文件及其澄清（答疑）、工程量清单、图纸等相关招标（采购）资料，恕不另行通知。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12、请贵单位领取本次采购文件后，认真阅读各项内容，进行必要的磋商准备，按文件的要求详细填写和编制响应文件。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13、苏州相城区采购监督电话：0512-67591005、0512-67591006。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14、本次采购的有关信息将在苏州市政府采购网、江苏政府采购网、中国政府采购网上发布，敬请留意。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名称：苏州市公安局相城分局望亭派出所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联系地址：苏州市相城区望亭镇问渡路11号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联系人：周娜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联系方式：0512-66708063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址：苏州工业园区东环路1400号综艺开元大厦15楼会议室1502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联系方式：0512-67256718-1647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项目联系人：顾苏芯（项目负责人）、周东星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话：0512-67256718-1647</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pStyle w:val="88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88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88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88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第二章 磋商供应商须知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1.1本磋商采购文件仅适用于江苏京苏项目管理咨询有限公司组织的采购活动。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1.3本磋商采购文件的解释权属于江苏京苏项目管理咨询有限公司。</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2.2磋商供应商：指向采购人提供货物、工程或服务的法人、其他组织或者自然人。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2.4磋商采购单位：采购人及采购代理机构的统称，具体组织实施磋商采购活动。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2.5响应：磋商供应商根据采购人发布的磋商文件，编制响应文件并按规定参与磋商的行为。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2.6知识产权：指专利权、商标权、著作权等无形财产专有权的统称。</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2.7天：日历日。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2.8服务地点：合同中明确约定的乙方服务的最终地点。</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2.9不可抗力：不能预见、不能避免并且不能克服的客观情况。</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2.10实质性响应：满足有关本次采购标的、数量、质量、价款或者报酬、履行期限、履行地点和方式、违约责任和解决争议方法等要求。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2.11书面形式：指书面文字、合同书、信件和传真等可以有形地表现所载内容的形式。</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2.12扫描件：指原件的各种彩色复制件，包括扫描、照片等。</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3.合格磋商供应商的一般条件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4.合格磋商供应商的特殊条件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磋商供应商代表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5.1指全权代表磋商供应商参加磋商采购活动并签署响应文件的人，如果磋商供应商代表不是法人代表，须持有《法人代表授权委托书》（详见附件格式）。</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磋商费用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6.1无论磋商过程中的做法和结果如何，磋商供应商自行承担所有与参加磋商有关的全部费用。</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联合体：本项目不接受联合体，相关条件均不适用。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7.1接受联合体参加磋商的，由两个或两个以上法人组成一个联合体以一个供应商的身份共同响应时，联合体各方均应当符合政府采购法第二十二条规定的条件。同时还应符合以下要求：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联合体各方中至少应当有一方应具备承担本磋商项目的相应资格条件。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联合体各方应签订联合磋商响应协议，明确联合体的牵头人，明确约定各方拟承担的工作和责任，并将该联合磋商响应协议随响应文件一并提交。联合体牵头人应被授权作为联合体所有成员的代表承担责任和接受指令，并负责整个合同的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以联合体形式参加政府采购活动的，联合体各方不得再单独参加或者与其他供应商另外组成联合体参加同一合同项下的政府采购活动。出现上述情况者，其磋商响应和与其有关的联合体的磋商响应均做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7.1.4联合体成交的，联合体各方应当共同与采购人签订合同，就成交项目向采购人承担连带责任。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7.2除非另有规定或说明，本磋商文件中“供应商”一词亦指联合体各成员。</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磋商采购文件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8.2供应商如有疑问需要澄清，请按照前附表进行询问，代理机构收到询问后应在三个工作日内予以解答。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磋商文件及其补充文件不是直接从“苏采云”系统获得的，磋商采购单位对磋商文件及其补遗的真实性、完整性不承担任何责任。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9.现场考察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9.1供应商应按磋商文件中所述时间和方式对有关现场和周围环境进行考察，以获取编制响应文件和签署合同所需的信息。考察现场所发生的费用由供应商自己承担。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9.2磋商采购单位向供应商提供的有关现场的资料和数据，是磋商采购单位现有的并认为能使供应商可利用的资料。磋商采购单位对供应商由此而做出的推论、理解和结论概不负责。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经磋商采购单位允许，供应商可为考察目的进入磋商采购单位的项目现场，但供应商不得因此使磋商采购单位承担有关的责任和蒙受损失。供应商应承担考察现场的责任和风险。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供应商应在现场考察时，熟悉现场及周围交通道路等情况，以获得一切可能影响其投标的直接资料。供应商成交后，不得以不完全了解现场情况为理由而向磋商采购单位提出任何索赔的要求，对此磋商采购单位不承担任何责任并将不作任何答复与考虑。</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10.磋商采购文件的澄清和修改</w:t>
      </w:r>
      <w:r/>
    </w:p>
    <w:p>
      <w:pPr>
        <w:ind w:left="0" w:right="0" w:firstLine="4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10.1在递交响应文件截止时间前，采购人、采购代理机构无论出于自己的考虑，还是出于对磋商供应商提问的澄清，均可对磋商文件用更正（补充）文件的方式进行修改。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10.2采购人、采购代理机构对磋商文件的修改，将以更正（补充）文件的方式在苏州政府采购网上进行发布。更正（补充）文件将作为磋商文件的组成部分，对所有磋商供应商有约束力。</w:t>
      </w:r>
      <w:r/>
    </w:p>
    <w:p>
      <w:pPr>
        <w:ind w:left="0" w:right="0" w:firstLine="4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10.3为使磋商供应商有足够的时间按磋商文件的修改要求考虑修正响应文件，或出于其他原因，采购人、采购代理机构有权推迟截止日期和磋商日期。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10.4磋商文件的澄清、修改、补充等内容均以网上发布的内容为准。当磋商文件、磋商文件的澄清、修改、补充等在同一内容的表述上不一致时，以网上发布的为准。</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11.响应文件计量单位和使用文字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11.1响应文件中所使用的计量单位，除磋商文件中有特殊要求外，均应使用中华人民共和国法定计量单位。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响应文件的组成</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12.1响应文件一（报价部分）(格式见第三章)：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12.1.1授权委托书（非法定代表人参加磋商的提供）；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12.1.2响应函；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12.1.3响应总报价表；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12.1.4响应分项报价表；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12.1.5报价承诺书；</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12.2响应文件二（资格及技术部分）：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12.2.1关于资格文件的声明函（格式见第三章）；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12.2.2磋商供应商情况表、供应商与其他单位存在控股、管理关系情况表（格式见第三章）；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12.2.3磋商供应商法定代表人身份证扫描件；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12.2.4磋商供应商代理人身份证扫描件（非法定代表人参加磋商的提供）；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12.2.5磋商供应商证明其满足合格磋商供应商资格基本条件的证明材料: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（2）具有良好的商业信誉和健全的财务会计制度证明：法人应提供最近一期经会计师事务所审计的财务报告，其他组织、自然人及成立未满一年的法人应提供银行出具的资信证明；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（3）具备履行合同所必需的设备和专业技术能力的证明材料扫描件或承诺函；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包括税务登记证（如有）和最新一期依法缴纳税收的凭据，如为依法免税或不需要缴纳的，供应商则须提供对应证明资料；提供近三个月内依法缴纳社会保险的凭据（专用收据或社会保险缴纳清单）的相关材料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12.2.6磋商供应商证明其满足合格磋商供应商特定资格要求的证明资料：</w:t>
      </w:r>
      <w:r>
        <w:rPr>
          <w:rFonts w:ascii="SimSun" w:hAnsi="SimSun" w:eastAsia="SimSun" w:cs="SimSun"/>
          <w:color w:val="000000"/>
          <w:sz w:val="24"/>
          <w:highlight w:val="white"/>
        </w:rPr>
        <w:t xml:space="preserve">有效</w:t>
      </w:r>
      <w:r>
        <w:rPr>
          <w:rFonts w:ascii="SimSun" w:hAnsi="SimSun" w:eastAsia="SimSun" w:cs="SimSun"/>
          <w:color w:val="000000"/>
          <w:sz w:val="24"/>
        </w:rPr>
        <w:t xml:space="preserve">期内食品经营许可扫描件；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12.2.7中小企业声明函（格式见第三章）或残疾人福利性单位声明函（格式见第三章）或监狱企业证明文件；</w:t>
      </w:r>
      <w:r>
        <w:rPr>
          <w:rFonts w:ascii="SimSun" w:hAnsi="SimSun" w:eastAsia="SimSun" w:cs="SimSun"/>
          <w:b/>
          <w:color w:val="000000"/>
          <w:sz w:val="24"/>
          <w:u w:val="single"/>
        </w:rPr>
        <w:t xml:space="preserve">(注：若提供中小企业声明函或残疾人福利性单位声明函或监狱企业证明文件须加盖有公章的彩色扫描件上传至电子投标文件。)</w:t>
      </w:r>
      <w:r/>
    </w:p>
    <w:p>
      <w:pPr>
        <w:ind w:left="0" w:right="0" w:firstLine="4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12.2.8偏离表；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12.2.9服务方案；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12.2.10《人员配备一览表》（格式见第三章）及服务期间人员配备方案；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12.2.11《类似业绩一览表》（格式见第三章）；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12.2.12磋商供应商证明其为合格磋商供应商及评分标准中涉及的证书、证明、文件等资料。</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注：供应商应提交以上12.1.1-12.2.8条完整响应文件。否则，响应文件将因资格条件不符或未实质响应磋商文件而被拒绝。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12.3响应文件由12.1、12.2款规定的内容共同组成。</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电子响应文件编制及提交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13.4投标（响应）文件制作完成后导出投标（响应）文件，在“参与详情”页面上传已制作完成的投标（响应）文件。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13.5投标（响应）文件提交后，供应商可通过模拟解密操作检测投标（响应）文件是否可以正常解密。</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13.6</w:t>
      </w:r>
      <w:r>
        <w:rPr>
          <w:rFonts w:ascii="SimSun" w:hAnsi="SimSun" w:eastAsia="SimSun" w:cs="SimSun"/>
          <w:b/>
          <w:color w:val="000000"/>
          <w:sz w:val="24"/>
          <w:u w:val="single"/>
        </w:rPr>
        <w:t xml:space="preserve">因本章“12.响应文件的组成及要求”要求的中小企业声明函、残疾人福利性单位声明函要求的文件需在成交公告时对外公示，故磋商供应商如涉及需要提供“12.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13.8联合体投标：本项目不涉及。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w:t>
      </w:r>
      <w:r>
        <w:rPr>
          <w:rFonts w:ascii="KaiTi" w:hAnsi="KaiTi" w:eastAsia="KaiTi" w:cs="KaiTi"/>
          <w:color w:val="000000"/>
          <w:sz w:val="24"/>
        </w:rPr>
        <w:t xml:space="preserve">：</w:t>
      </w:r>
      <w:r>
        <w:rPr>
          <w:rFonts w:ascii="SimSun" w:hAnsi="SimSun" w:eastAsia="SimSun" w:cs="SimSun"/>
          <w:color w:val="000000"/>
          <w:sz w:val="24"/>
        </w:rPr>
        <w:t xml:space="preserve">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除非合同中另有规定，磋商供应商对《响应报价表》中的报价应包括但不限于完成本项目所需全部费用，报价包括所有食材、包装、税费、运杂（到位）、保险、管理、售后服务等全部费用以及投标单位企业利润、税金和政策性文件规定及合同包含的所有风险、责任费等各项应有费用及合同包含的所有风险、责任等各项应有费用。除非合同条款中另有规定，否则合同价格在合同实施期间不因市场因素、政策规定变更因素等任何因素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14.2</w:t>
      </w:r>
      <w:r>
        <w:rPr>
          <w:rFonts w:ascii="SimSun" w:hAnsi="SimSun" w:eastAsia="SimSun" w:cs="SimSun"/>
          <w:color w:val="000000"/>
          <w:sz w:val="24"/>
        </w:rPr>
        <w:t xml:space="preserve">磋商报价编制要求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14.2.1根据提供的磋商文件及有关资料单独编制相关的磋商报价并汇总填入《响应报价表》；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rPr>
          <w:rFonts w:ascii="SimSun" w:hAnsi="SimSun" w:eastAsia="SimSun" w:cs="SimSun"/>
          <w:b/>
          <w:color w:val="000000"/>
          <w:sz w:val="24"/>
        </w:rPr>
        <w:t xml:space="preserve">磋商供应商应按《响应报价表》中的全部服务计算。本项目采用优惠率报价，供应商投标优惠率不得低于0%，否则视为未实质性响应</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磋商供应商应对磋商文件内所要采购的全部内容进行报价，只响应其中部分内容者，其响应文件将被拒绝。但如果磋商文件要求分标段磋商的，则磋商供应商可以有选择地只响应其中一个或几个标段，也可以投全部标段，但各标段应分别计算填写单价和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14.5一项内容只允许一个报价，采购人不接受任何有选择性的报价。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14.6响应文件报价中的单价和总价全部采用人民币表示，除非合同的特殊条款另有规定。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14.7本项目采用优惠率报价，报价表填写统一优惠率【实际结算金额为</w:t>
      </w:r>
      <w:r>
        <w:rPr>
          <w:rFonts w:ascii="SimSun" w:hAnsi="SimSun" w:eastAsia="SimSun" w:cs="SimSun"/>
          <w:b/>
          <w:color w:val="000000"/>
          <w:sz w:val="24"/>
          <w:highlight w:val="white"/>
        </w:rPr>
        <w:t xml:space="preserve">同类货品当日苏州市发展和改革委员会网站公布的苏州市部分农贸市场零售均价*（1-优惠率）</w:t>
      </w:r>
      <w:r>
        <w:rPr>
          <w:rFonts w:ascii="SimSun" w:hAnsi="SimSun" w:eastAsia="SimSun" w:cs="SimSun"/>
          <w:b/>
          <w:color w:val="000000"/>
          <w:sz w:val="24"/>
        </w:rPr>
        <w:t xml:space="preserve">】，否则视为不实质性响应。</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磋商保证金（本项目无需提交磋商保证金，本磋商文件内磋商保证金相关规定均不适用）。</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16.响应文件的有效期</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16.1响应文件的有效期见前附表，在此期间内，响应文件应保持有效。有效期短于这个规定期限的响应，将被拒绝。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17.响应文件的标记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17.1磋商供应商应根据《苏采云系统供应商操作手册》进行操作。制作电子投标文件时必须与投标文件制作软件目录一一对应，将相关资料上传至相应模块。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18.1电子响应文件按照制作要求在响应文件提交截止时间前上传系统提交。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18.2磋商供应商应当在磋商文件要求的截止时间前，将响应文件上传系统，未按要求线上递交电子响应文件，采购人、采购代理机构或者磋商小组应当拒收。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18.3在响应文件截止时间止采购人收到的响应文件递交份数少于三份，采购人有权宣布本次采购失败。</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19.响应文件的修改和撤回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19.1磋商供应商在提交响应文件后可在系统中对其响应文件进行修改或撤销。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19.2开启后磋商供应商不得撤回响应文件。</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20.磋商程序</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20.2线上参加（观看）开标会方式：苏州市政府采购网点击“苏采云”进入交易系统，点击“开标大厅-我的项目”，找到对应项目进行线上参加（观看）。</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20.3开标时，供应商的响应文件须在供应商解密环节进行解密，在解密时长倒计时结束前，供应商需解密完成，否则视为放弃本次投标（磋商）。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20.5开评审结果在磋商结束后，供应商通过邮件进行咨询，未通过相关途径进行询问导致的对供应商不利的后果由供应商自行承担。</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20.6本项目采用线上澄清：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评审中需要供应商进行澄清的通知会通过苏采云系统发出，供应商应及时登录采购系统查看澄清要求并在规定的时间内按要求进行线上答复，否则视为未实质性响应。</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20.10经磋商确定最终采购需求和提交最后报价的供应商后，由磋商小组采用综合评分法对提交最后报价的供应商的响应文件和最后报价进行综合评分。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（3）投标报价低于采购项目预算50%的，即投标报价＜采购项目预算×50%；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（4）投标报价低于采购项目最高限价45%的，即投标报价＜采购项目最高限价×45%（1-优惠率）；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20.11.2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w:t>
      </w:r>
      <w:r>
        <w:rPr>
          <w:rFonts w:ascii="SimSun" w:hAnsi="SimSun" w:eastAsia="SimSun" w:cs="SimSun"/>
          <w:b/>
          <w:color w:val="000000"/>
          <w:sz w:val="24"/>
        </w:rPr>
        <w:t xml:space="preserve">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20.12经磋商确定最终采购需求和提交最后报价的供应商后，由磋商小组采用综合评分法对提交最后报价的供应商的响应文件和最后报价进行综合评分。</w:t>
      </w:r>
      <w:r/>
    </w:p>
    <w:p>
      <w:pPr>
        <w:ind w:left="0" w:right="0" w:firstLine="4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20.13由于开标现场监控传输路径与开标信息传输路径不同，会造成网页显示时间与监控图像显示时间不同。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20.14技术支持</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21.磋商小组</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21.1磋商小组由采购人依法组建，由采购人代表、专家评委组成。</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21.2磋商小组与参加采购活动的供应商存在下列利害关系之一的，应当回避：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21.3磋商小组负责具体的磋商事务，并独立履行以下职责：</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21.3.1审查响应文件是否符合磋商采购文件的要求，并作出评价；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21.3.2可以要求磋商供应商对响应文件有关事项作出解释或澄清；</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21.3.3推荐成交候选磋商供应商名单；</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21.3.4向采购人或者有关部门报告非法干预磋商工作的行为。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21.4磋商小组成员应当履行下列义务：</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21.4.1遵纪守法，客观、公正、廉洁地履行职责；</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21.4.2按照磋商采购文件规定的评审办法和评分标准进行评审，对评审意见承担个人责任；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21.4.3对磋商过程和结果，以及磋商供应商的商业秘密保密；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21.4.4参与评审报告的起草；</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21.4.5配合相关部门的投诉处理工作；</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21.4.6配合采购人答复磋商供应商提出的质疑。</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22.评审内容的保密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22.1磋商开始后，直到宣布授予成交单位合同为止，凡属于审查、澄清、评价和比较响应文件的所有资料，有关授予合同的信息都不应向磋商供应商或与评审无关的其他人泄露。</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22.2在响应文件的审查、澄清、评价和比较以及授予合同的过程中，磋商供应商对采购人和磋商小组施加影响的任何行为，都将取消其成交资格。</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22.3在评审期间，采购人将通过指定联络人与磋商供应商进行联系。</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23.对响应文件初审</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23.1.1磋商供应商的响应文件未按照本须知规定制作的；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23.1.2未按本须知规定提交资格文件；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23.1.3与磋商采购文件有重大偏离；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23.1.4磋商供应商拒绝修正错误；</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23.1.5磋商供应商的报价是选择性的；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23.1.6磋商供应商的报价只投了部分内容；</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23.1.7磋商供应商的响应文件出现了评标委员会认为不应当雷同的情况；</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23.1.8经磋商小组认定磋商供应商的报价低于成本价的；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23.1.9不同供应商的“机器码一致”的情形；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23.1.10供应商所投标产品不符合招标文件中所列国家强制性标准的；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23.1.11其他被磋商小组认定无效的情况。</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23.3磋商小组将对确定为实质性响应的文件进行审核，看其是否有计算上或累加上的算术错误，修正错误的原则如下：</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23.3.1响应文件的大写金额与小写金额不一致的，以大写金额为准；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23.3.3对不同文字文本响应文件的解释发生异议的，以中文文本为准；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23.3.4磋商供应商不同意以上修正，则其响应文件将被拒绝。</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24．项目的终止</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24.1.2出现影响采购公正的违法、违规行为的；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24.1.3实质性响应磋商文件不满三家或进入二次报价的不满三家或二次报价在采购预算内不满三家的。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25.响应文件的评价和比较</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25.1磋商小组将仅对按照本须知有关规定确定为实质性响应磋商采购文件要求的响应文件进行评价和比较。</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25.2评审办法</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采购人授权磋商小组根据本文件规定的成交原则，在响应文件满足磋商文件全部实质性要求且按评审因素的量化指标评审得分最高的磋商供应商为成交供应商。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25.2.1磋商供应商的资信情况和履约能力；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25.2.2磋商供应商提供的其他优惠条件；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25.2.3磋商供应商的实施方案；</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25.3评标委员会各成员独立对每个进入合格性评审程序的磋商供应商的响应文件按评审办法进行评审和评价。</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26.成交单位的确认</w:t>
      </w:r>
      <w:r/>
    </w:p>
    <w:p>
      <w:pPr>
        <w:ind w:left="0" w:right="0" w:firstLine="5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26.1</w:t>
      </w:r>
      <w:r>
        <w:rPr>
          <w:rFonts w:ascii="SimSun" w:hAnsi="SimSun" w:eastAsia="SimSun" w:cs="SimSun"/>
          <w:color w:val="000000"/>
          <w:sz w:val="24"/>
        </w:rPr>
        <w:t xml:space="preserve">磋商小组根据本文件规定的成交原则，在响应文件满足磋商文件全部实质性要求且按评审因素的量化指标评审得分最高到低的前三名的磋商供应商为成交候选供应商。采购人授权磋商小组选择排名第一的为成交供应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26.2确定成交供应商后，磋商采购单位将在规定的时间内将成交结果在相关媒体上予以公告。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27.合同授予标准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28.成交通知书</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28.1磋商采购单位应在规定的时间向成交供应商发出成交通知书。成交通知书发出后，采购人改变成交结果，或者成交供应商放弃成交，应当承担相应的法律责任。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28.2成交通知书将成为合同的组成部分。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28.3磋商采购单位对未成交供应商不承担解释未成交原因的义务。</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29.1发出成交通知书。在发布成交公告的同时，向成交磋商供应商发出成交通知书。</w:t>
      </w:r>
      <w:r/>
    </w:p>
    <w:p>
      <w:pPr>
        <w:ind w:left="0" w:right="0" w:firstLine="46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合同的签订</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30.1成交单位应按规定的时间和地点，由法定代表人或代理人与甲方代表签订合同。否则按放弃处理。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30.2签订合同及合同条款应以磋商采购文件和成交单位的响应文件及其澄清文件为依据。</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31.代理服务费</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无需供应商缴纳。</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32.5质疑联系方式详见前附表。</w:t>
      </w:r>
      <w:r/>
    </w:p>
    <w:p>
      <w:pPr>
        <w:numPr>
          <w:ilvl w:val="0"/>
          <w:numId w:val="8"/>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33.1关于节能环保产品政府采购要求：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33.2针对中小型企业的评审：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服务类项目中供应商若使用退休人员，将不享受相关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在政府采购活动中，供应商提供的服务符合下列情形的，享受《政府采购促进中小企业发展管理办法》规定的中小企业扶持政策：在服务项目中，项目由中小微企业承接。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根据《政府采购促进中小企业发展管理办法》（财库〔2020〕46号）及《中小企业划型标准规定》（工信部联企业〔2011〕300号），本采购项目对应的中小企业划分标准所属行业为：餐饮业。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0" w:after="4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33.3实施本国产品标准及相关政策</w:t>
      </w:r>
      <w:r/>
    </w:p>
    <w:p>
      <w:pPr>
        <w:ind w:left="0" w:right="0" w:firstLine="480"/>
        <w:spacing w:before="0" w:after="4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本项目为服务类项目，不涉及相关要求。</w:t>
      </w:r>
      <w:r/>
    </w:p>
    <w:p>
      <w:pPr>
        <w:ind w:left="0" w:right="0" w:firstLine="480"/>
        <w:spacing w:before="0" w:after="4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4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spacing w:before="0" w:after="4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33.3.3本项目政府采购活动中既有本国产品又有非本国产品参与竞争的，依法对本国产品给予价格评审优惠，对本国产品的报价给予20%的价格扣除，用扣除后的价格参与评审。</w:t>
      </w:r>
      <w:r/>
    </w:p>
    <w:p>
      <w:pPr>
        <w:ind w:left="0" w:right="0" w:firstLine="480"/>
        <w:spacing w:before="0" w:after="4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spacing w:before="0" w:after="4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33.3.4供应商需按照招标文件的要求提供《关于符合本国产品标准的声明函》（以下简称《声明函》）或财政部会同有关部门规定的有关证明文件的，如不提供或提供不符要求的将不享受本国产品价格评审优惠。</w:t>
      </w:r>
      <w:r/>
    </w:p>
    <w:p>
      <w:pPr>
        <w:ind w:left="0" w:right="0" w:firstLine="480"/>
        <w:spacing w:before="0" w:after="4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0" w:after="4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0" w:after="46"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88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88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第三章 响应文件格式</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1、（供应方）法定代表人授权委托书</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1"/>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  </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  </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  </w:t>
      </w:r>
      <w:r>
        <w:rPr>
          <w:rFonts w:ascii="SimSun" w:hAnsi="SimSun" w:eastAsia="SimSun" w:cs="SimSun"/>
          <w:color w:val="000000"/>
          <w:sz w:val="24"/>
        </w:rPr>
        <w:t xml:space="preserve">为我公司授权代表（即代理人），以本公司的名义参加 </w:t>
      </w:r>
      <w:r>
        <w:rPr>
          <w:rFonts w:ascii="SimSun" w:hAnsi="SimSun" w:eastAsia="SimSun" w:cs="SimSun"/>
          <w:color w:val="000000"/>
          <w:sz w:val="24"/>
          <w:u w:val="single"/>
        </w:rPr>
        <w:t xml:space="preserve">       </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JSZC-320507-PMJS-C2026-0014 </w:t>
      </w:r>
      <w:r>
        <w:rPr>
          <w:rFonts w:ascii="SimSun" w:hAnsi="SimSun" w:eastAsia="SimSun" w:cs="SimSun"/>
          <w:color w:val="000000"/>
          <w:sz w:val="24"/>
        </w:rPr>
        <w:t xml:space="preserve">号的磋商活动。授权代表在磋商活动过程中所签署的一切文件和处理与这有关的一切事务，我均予以承认。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2、响应函</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响应函</w:t>
      </w:r>
      <w:r/>
    </w:p>
    <w:p>
      <w:pPr>
        <w:ind w:left="26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26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我们收到贵公司号磋商文件，经仔细阅读和研究，我们决定参加磋商活动。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1、我们愿意按照磋商文件的一切要求，完成该项目的全部内容。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2、如果我们的磋商响应文件被接受，我们将严格履行磋商文件中规定的每一项要求，按期、按质、按量履行合同的义务。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3、我们已详细阅读全部磋商文件，包括更正公告(如有)，对磋商文件及更正公告(如有)无任何异议。我们完全理解并同意放弃对这方面有不明及误解的权力。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4、我们同意按磋商文件中的规定，本响应文件的有效期限自提交响应文件截止时间之日起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5、我们愿意提供磋商采购单位在磋商文件中要求的所有资料。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6、我们愿意遵守磋商文件中所列的收费标准。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7、我们承诺该响应文件在磋商开始后的全过程中保持有效，不作任何更改和变动。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8、我们承诺我公司符合磋商文件供应商须知中“合格供应商的基本、特殊条件”的要求，若与真实情况不符，本公司愿意承担由此而产生的一切后果。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所有有关响应文件的函电，可按下列地址联系：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电子邮箱：</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3、响应报价表</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bl>
      <w:tblPr>
        <w:tblStyle w:val="9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4"/>
        <w:gridCol w:w="2784"/>
        <w:gridCol w:w="2654"/>
        <w:gridCol w:w="1566"/>
        <w:gridCol w:w="1565"/>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当日苏州市发展和改革委员会网站公布的苏州市部分农贸市场零售均价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零售均价的0%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8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中型企业（  ）   小型企业（  ）     微型企业（  ）     监狱企业 （  ）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残疾人福利性企业(   )</w:t>
            </w:r>
            <w:r/>
          </w:p>
        </w:tc>
      </w:tr>
    </w:tbl>
    <w:p>
      <w:pPr>
        <w:ind w:left="0" w:right="-359" w:firstLine="480"/>
        <w:jc w:val="both"/>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累计结算金额不可超过采购预算。本项目为综合报价，应包括但不限于所有食材、包装、税费、运杂（到位）、保险、管理、售后服务等全部费用以及投标单位企业利润、税金和政策性文件规定及合同包含的所有风险、责任费等各项应有费用。（政策性条款例外）</w:t>
      </w:r>
      <w:r/>
    </w:p>
    <w:p>
      <w:pPr>
        <w:ind w:left="0" w:right="-359" w:firstLine="480"/>
        <w:jc w:val="both"/>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2、各供应商按照限价（当日苏州市发展和改革委员会网站公布的苏州市部分农贸市场零售均价）0%投标优惠率，如：下降2%，则表中填写优惠率2%；下降10%，则表中填写优惠率10%；以此为例，不得超出。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11"/>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520" w:right="0" w:firstLine="26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26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20" w:right="0" w:firstLine="26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针对本次</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项目的招标活动，我公司郑重承诺：</w:t>
      </w:r>
      <w:r/>
    </w:p>
    <w:p>
      <w:pPr>
        <w:ind w:left="0" w:right="0" w:firstLine="54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如我公司中标</w:t>
      </w:r>
      <w:r>
        <w:rPr>
          <w:rFonts w:ascii="SimSun" w:hAnsi="SimSun" w:eastAsia="SimSun" w:cs="SimSun"/>
          <w:color w:val="000000"/>
          <w:sz w:val="24"/>
          <w:u w:val="single"/>
        </w:rPr>
        <w:t xml:space="preserve">2026年望亭派出所食堂物资年度配送服务</w:t>
      </w:r>
      <w:r>
        <w:rPr>
          <w:rFonts w:ascii="SimSun" w:hAnsi="SimSun" w:eastAsia="SimSun" w:cs="SimSun"/>
          <w:color w:val="000000"/>
          <w:sz w:val="24"/>
        </w:rPr>
        <w:t xml:space="preserve">项目（采购编号：      ），我公司保证在整个配送周期内供货价格不高于市场平均价，同时货款标准遵照采购人进货定价标准执行。若如违背，本公司愿意承担由此而产生的一切后果。</w:t>
      </w:r>
      <w:r/>
    </w:p>
    <w:p>
      <w:pPr>
        <w:ind w:left="0" w:right="0" w:firstLine="54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54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5、人员配备一览表</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）人员配备一览表</w:t>
      </w:r>
      <w:r/>
    </w:p>
    <w:p>
      <w:pPr>
        <w:ind w:left="0" w:right="0" w:firstLine="211"/>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9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1667"/>
        <w:gridCol w:w="679"/>
        <w:gridCol w:w="772"/>
        <w:gridCol w:w="757"/>
        <w:gridCol w:w="1837"/>
        <w:gridCol w:w="1514"/>
        <w:gridCol w:w="791"/>
        <w:gridCol w:w="791"/>
      </w:tblGrid>
      <w:tr>
        <w:trPr>
          <w:trHeight w:val="11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在本项目中负责的岗位（按照采购要求填写）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资质及从业资历(按照采购要求填写是否满足)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资质证书名称、等级、编号等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240" w:after="6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）拟投入本项目的负责人简历表</w:t>
      </w:r>
      <w:r/>
    </w:p>
    <w:tbl>
      <w:tblPr>
        <w:tblStyle w:val="9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 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出生日期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毕业院校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18"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从事本专业时间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  要  经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   间</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参加过的项目名称及规模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0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8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2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8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9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81" w:type="dxa"/>
            <w:vAlign w:val="center"/>
            <w:textDirection w:val="lrTb"/>
            <w:noWrap w:val="false"/>
          </w:tcPr>
          <w:p>
            <w:pPr>
              <w:spacing w:before="0" w:after="0" w:line="57" w:lineRule="atLeast"/>
            </w:pPr>
            <w:r/>
          </w:p>
        </w:tc>
      </w:tr>
    </w:tbl>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21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21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21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21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400" w:right="0" w:firstLine="21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6、类似业绩一览表</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类似业绩一览表</w:t>
      </w:r>
      <w:r/>
    </w:p>
    <w:tbl>
      <w:tblPr>
        <w:tblStyle w:val="9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1"/>
        <w:gridCol w:w="1916"/>
        <w:gridCol w:w="1750"/>
        <w:gridCol w:w="1750"/>
        <w:gridCol w:w="1395"/>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7、</w:t>
      </w:r>
      <w:r>
        <w:rPr>
          <w:rFonts w:ascii="SimSun" w:hAnsi="SimSun" w:eastAsia="SimSun" w:cs="SimSun"/>
          <w:b/>
          <w:color w:val="000000"/>
          <w:sz w:val="24"/>
        </w:rPr>
        <w:t xml:space="preserve">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                             </w:t>
      </w:r>
      <w:r/>
    </w:p>
    <w:tbl>
      <w:tblPr>
        <w:tblStyle w:val="9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800"/>
        <w:gridCol w:w="1620"/>
        <w:gridCol w:w="1440"/>
        <w:gridCol w:w="1699"/>
        <w:gridCol w:w="175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注：1、磋商响应单位应对照竞争性磋商文件技术要求等要求，所响应服务要求与竞争性磋商文件的规定有偏离的，应在此表中申明与服务要求条文的偏差和例外。</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响应文件其他内容中已有文字说明的，则以已有文字说明为准，否则，将被认为完全响应竞争性磋商文件的规定。但该表不作为磋商响应单位对所响应标的物关于服务要求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                              </w:t>
      </w:r>
      <w:r/>
    </w:p>
    <w:tbl>
      <w:tblPr>
        <w:tblStyle w:val="9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2479"/>
        <w:gridCol w:w="2650"/>
        <w:gridCol w:w="2362"/>
        <w:gridCol w:w="1166"/>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响应单位的磋商响应文件（除服务要求部分）与竞争性磋商文件规定的有偏离的，应在此表中说明。未在上表中说明的，如在响应文件其他内容中已有文字说明的，则以已有文字说明为准，否则，将被认为完全响应竞争性磋商文件的规定。但该表不作为磋商响应单位对所投标服务关于商务条款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340" w:after="120" w:line="8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8、资格证明文件</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苏州市公安局相城分局望亭派出所：</w:t>
      </w:r>
      <w:r/>
    </w:p>
    <w:p>
      <w:pPr>
        <w:ind w:left="0" w:right="0" w:firstLine="46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号的磋商采购活动进行响应。本公司所提交的响应文件中所有关于磋商资格的文件、证明和陈述均是真实的、准确的。若与真实情况不符，本公司愿意承担由此而产生的一切后果。</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(2)、磋商供应商情况表</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10"/>
        <w:gridCol w:w="2005"/>
        <w:gridCol w:w="1461"/>
        <w:gridCol w:w="2056"/>
        <w:gridCol w:w="12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7"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1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05"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6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05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6" w:type="dxa"/>
            <w:vAlign w:val="center"/>
            <w:textDirection w:val="lrTb"/>
            <w:noWrap w:val="false"/>
          </w:tcPr>
          <w:p>
            <w:pPr>
              <w:spacing w:before="0" w:after="0" w:line="57" w:lineRule="atLeast"/>
            </w:pPr>
            <w:r/>
          </w:p>
        </w:tc>
      </w:tr>
    </w:tbl>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9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bl>
    <w:p>
      <w:pPr>
        <w:ind w:left="0" w:right="0" w:firstLine="241"/>
        <w:spacing w:before="240" w:after="24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520" w:right="0" w:firstLine="26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889"/>
        <w:ind w:left="0" w:right="0" w:firstLine="241"/>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9、中小企业声明函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 </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餐饮业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10、残疾人福利性单位声明函</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残疾人福利性单位声明函</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本单位郑重声明，根据《财政部民政部中国残疾人联合会关于促进残疾人就业政府采购政策的通知》（财库〔2017〕141号）的规定，本单位为符合条件的残疾人福利性单位，且本单位参加</w:t>
      </w:r>
      <w:r>
        <w:rPr>
          <w:rFonts w:ascii="SimSun" w:hAnsi="SimSun" w:eastAsia="SimSun" w:cs="SimSun"/>
          <w:color w:val="000000"/>
          <w:sz w:val="26"/>
          <w:u w:val="single"/>
        </w:rPr>
        <w:t xml:space="preserve">苏州市公安局相城分局望亭派出所</w:t>
      </w:r>
      <w:r>
        <w:rPr>
          <w:rFonts w:ascii="SimSun" w:hAnsi="SimSun" w:eastAsia="SimSun" w:cs="SimSun"/>
          <w:color w:val="000000"/>
          <w:sz w:val="26"/>
        </w:rPr>
        <w:t xml:space="preserve">的______</w:t>
      </w:r>
      <w:r>
        <w:rPr>
          <w:rFonts w:ascii="SimSun" w:hAnsi="SimSun" w:eastAsia="SimSun" w:cs="SimSun"/>
          <w:color w:val="000000"/>
          <w:sz w:val="26"/>
          <w:u w:val="single"/>
        </w:rPr>
        <w:t xml:space="preserve">（采购编号）</w:t>
      </w:r>
      <w:r>
        <w:rPr>
          <w:rFonts w:ascii="SimSun" w:hAnsi="SimSun" w:eastAsia="SimSun" w:cs="SimSun"/>
          <w:color w:val="000000"/>
          <w:sz w:val="26"/>
        </w:rPr>
        <w:t xml:space="preserve">项目采购活动提供本单位制造的货物（由本单位承担工程/提供服务），或者提供其他残疾人福利性单位制造的货物（不包括使用非残疾人福利性单位注册商标的货物）。</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本单位对上述声明的真实性负责。如有虚假，将依法承担相应责任。</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w:t>
      </w:r>
      <w:r>
        <w:rPr>
          <w:rFonts w:ascii="SimSun" w:hAnsi="SimSun" w:eastAsia="SimSun" w:cs="SimSun"/>
          <w:b/>
          <w:color w:val="000000"/>
          <w:sz w:val="26"/>
          <w:u w:val="single"/>
        </w:rPr>
        <w:t xml:space="preserve">残疾人福利性单位声明函</w:t>
      </w:r>
      <w:r>
        <w:rPr>
          <w:rFonts w:ascii="SimSun" w:hAnsi="SimSun" w:eastAsia="SimSun" w:cs="SimSun"/>
          <w:b/>
          <w:color w:val="000000"/>
          <w:sz w:val="24"/>
          <w:u w:val="single"/>
        </w:rPr>
        <w:t xml:space="preserve">须加盖有公章的彩色扫描件上传至电子投标文件中（如属于）。否则不可享受相应扶持政策。</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pStyle w:val="88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88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88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88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88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第四章</w:t>
      </w:r>
      <w:r>
        <w:rPr>
          <w:rFonts w:ascii="SimSun" w:hAnsi="SimSun" w:eastAsia="SimSun" w:cs="SimSun"/>
          <w:b/>
          <w:color w:val="000000"/>
          <w:sz w:val="44"/>
        </w:rPr>
        <w:t xml:space="preserve"> 磋商采购内容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江苏京苏项目管理咨询有限公司受</w:t>
      </w:r>
      <w:r>
        <w:rPr>
          <w:rFonts w:ascii="SimSun" w:hAnsi="SimSun" w:eastAsia="SimSun" w:cs="SimSun"/>
          <w:color w:val="000000"/>
          <w:sz w:val="24"/>
          <w:u w:val="single"/>
        </w:rPr>
        <w:t xml:space="preserve">苏州市公安局相城分局望亭派出所</w:t>
      </w:r>
      <w:r>
        <w:rPr>
          <w:rFonts w:ascii="SimSun" w:hAnsi="SimSun" w:eastAsia="SimSun" w:cs="SimSun"/>
          <w:color w:val="000000"/>
          <w:sz w:val="24"/>
          <w:u w:val="none"/>
        </w:rPr>
        <w:t xml:space="preserve">的委托，就其所需的</w:t>
      </w:r>
      <w:r>
        <w:rPr>
          <w:rFonts w:ascii="SimSun" w:hAnsi="SimSun" w:eastAsia="SimSun" w:cs="SimSun"/>
          <w:color w:val="000000"/>
          <w:sz w:val="24"/>
          <w:u w:val="single"/>
        </w:rPr>
        <w:t xml:space="preserve">2026年望亭派出所食堂物资年度配送服务项目</w:t>
      </w:r>
      <w:r>
        <w:rPr>
          <w:rFonts w:ascii="SimSun" w:hAnsi="SimSun" w:eastAsia="SimSun" w:cs="SimSun"/>
          <w:color w:val="000000"/>
          <w:sz w:val="24"/>
        </w:rPr>
        <w:t xml:space="preserve">采用竞争性磋商方式进行采购，欢迎有资格的磋商供应商前来参加本次磋商采购。</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w:t>
      </w:r>
      <w:r>
        <w:rPr>
          <w:rFonts w:ascii="SimSun" w:hAnsi="SimSun" w:eastAsia="SimSun" w:cs="SimSun"/>
          <w:color w:val="000000"/>
          <w:sz w:val="24"/>
        </w:rPr>
        <w:t xml:space="preserve">JSZC-320507-PMJS-C2026-0014</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二、采购内容及要求：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概况：为切实加强食堂食品卫生安全管理及物资采购管理，进一步提高食堂饭菜质量，确保原材料采购价格公开、透明、合理，推动食堂后勤服务的“集约化”和“专业化”，特考虑实施我单位食堂所需食材“集中采购、定点配送”的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1、服务期限：一年，具体以合同签订时间为准。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2、服务地点：采购单位指定地点。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3、服务期内预估供货金额：服务期内供货金额预计120万元。此预算以预计就餐人数计算。实际金额以具体结算为准。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（二）需求及质量标准</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1、需求：</w:t>
      </w:r>
      <w:r>
        <w:rPr>
          <w:rFonts w:ascii="SimSun" w:hAnsi="SimSun" w:eastAsia="SimSun" w:cs="SimSun"/>
          <w:color w:val="000000"/>
          <w:sz w:val="24"/>
          <w:highlight w:val="white"/>
        </w:rPr>
        <w:t xml:space="preserve">对食堂所需的调料和各类配菜等物资的统一配送。</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2、质量标准（如国家标准更新的，以最新标准执行）：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2.1大米配送标准：二年内新大米（国标一级），符合GB1354-2009标准，并拥有“SC食品生产许可证”。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2.2面粉配送标准：面粉级别为特一级，必须符合GB1355-1986标准，并拥有“SC食品生产许可证”。能提供产品合格证明文件。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2.3食用油配送标准：非转基因食用油，每桶5升左右，必须符合GB2716-2005食用植物油卫生标准，并具有“SC食品生产许可证”。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猪肉配送标准：使用冷鲜肉品牌产品，猪肉质量必须符合GB9959.1-2001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2.5家禽冻品（鸡腿、鸡翅等）质量要求：配送单位须提供产品合格证明文件，动物产品提供《动物或动物产品分销信息凭证》或《动物检疫合格证》。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2.6豆制品质量要求：发酵性豆制品必须符合GB2712-2003标准，非发酵豆制品必须符合GBT 22106-2008标准、GB2711-2003非发酵性豆制品及面筋卫生标准，对豆制品的有关安全健康指标符合国家规定。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2.8无公害蔬菜质量要求：必须符合GB18406.1-2001 农产品安全质量无公害蔬菜安全要求，对蔬菜中有害物质严格控制在标准规定范围之内。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2.9调味品质量要求：食用盐符合GB5461-2000标准，酱油符合GB 18186-2000标准，味精符合GB2720-2015标准，生粉（淀粉制品）符合GB2713-2015标准，食糖符合GB13104-2014卫生标准，食醋符合GB/T18623-2011标准,酿造食醋符合GB18187-2000标准。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2.10食品添加剂质量要求：食品添加剂应符合相应的食品安全标准，添加剂的使用必须符合GB2760-2014标准，对食品的添加量严格控制在标准规定范围之内。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2.11鲜蛋质量要求：鸡蛋等新鲜蛋类必须符合GB2749-2015标准。蛋制品符合《蛋制品生产许可审查细则（2025版）》。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hyperlink r:id="rId13" w:tooltip="http://down.foodmate.net/standard/sort/3/48415.html" w:history="1">
        <w:r>
          <w:rPr>
            <w:rStyle w:val="925"/>
            <w:rFonts w:ascii="SimSun" w:hAnsi="SimSun" w:eastAsia="SimSun" w:cs="SimSun"/>
            <w:color w:val="000000"/>
            <w:sz w:val="24"/>
            <w:highlight w:val="white"/>
          </w:rPr>
          <w:t xml:space="preserve"> </w:t>
        </w:r>
      </w:hyperlink>
      <w:r>
        <w:rPr>
          <w:rFonts w:ascii="SimSun" w:hAnsi="SimSun" w:eastAsia="SimSun" w:cs="SimSun"/>
          <w:color w:val="000000"/>
          <w:sz w:val="24"/>
          <w:highlight w:val="white"/>
        </w:rPr>
        <w:t xml:space="preserve">2.12水果：新鲜水果，须为非转基因产品，个头均匀，无斑点，无破损，果实成熟新鲜，对水果中有害物质严格控制在标准规定范围之内，必须符合GB/T23351-2009标准。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2.13西点、面包：新鲜西点、面包等，定制点心质量要求：符合GB7099-2015标准。饼干（非自制、非定制饼干）质量要求：符合GB7100-2015标准。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2.14牛奶及其制品：食材包装及外观干净、整洁，生产日期、保质期、贮藏条件标识清晰，须在保质期内；符合国家标准。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3、品牌及检测报告要求：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3.1肉类（含家禽、鱼、肉、冷鲜肉及冻品等）、豆制品、调味品、食用油必须使用品牌产品，即由所处经营领域中有较高知名度与美誉度的大型企业提供，其产品可以追根溯源。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3.2每次配送的食材均需提供相关的检测报告或检验合格证。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3.3采购单位将委托权威部门定期对配送单位提供的食材进行抽样检测。如检测发现质量问题，由配送单位承担检测费用及相关责任。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（三）卫生要求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中标单位供应的食材必须符合《中华人民共和国食品安全法》标准，并根据协议约定和派出所食堂提出的品种、规格、品牌、数量、质量要求在规定的时间内及时送到。每日的配送清单须是打印稿，如发现食材卫生质量问题或者以次充好，经采购人与供应商共同确认后，可立即无条件退货或换货，并根据合同规定进行处理。（详见合同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2、针对有保鲜或冷藏要求的食材必须采用食品冷链物流技术，相关技术标准参照行业标准执行。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3、配送单位严禁提供以下食品：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3.1无品名、产地、厂名、生产日期、保质期及中文标识及原料说明的定型包装食品（除蔬菜、面点、早点等非定型包装食品）；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3.2超过保质期限或不符合食品标签规定的定型包装食品；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3.3腐败变质、油脂酸败、霉变、生虫、污秽不洁、混有异物或者其他感官性状异常，含有毒、有害物质或者被有毒、有害物质污染，可能对人体健康有害的食品；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3.4病死、死因不明或从疫区采购的水产品、畜、禽及其制品，不合格调味品，工业用盐，非碘盐或非食品原料和滥用食品添加剂，农药残留超标的水果、蔬菜等；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3.5其他不符合食品卫生标准和要求的食品。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如因配送单位所供应食品的质量问题引起员工食物中毒等食源性疾病的发生或其他事故，配送单位应承担对采购单位的全部责任，并承担由此而引起的全部经济损失及相关法律责任。情节较为严重的，采购方有权立即终止供货协议，并按相关法律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（四）配送品牌及价格要求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1、定价方式：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粮油、食材配送价格以保本微利、不高于阳光食堂综合智能服务平台平均价为原则，每周定价。食材配送价格在参考苏州市发展和改革委员会公布价格的基础上，结合中标单位的报价或采购单位周边农贸市场价格综合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1.2定价参照“同类货品当日苏州市发展和改革委员会网站公布的苏州市部分农贸市场零售均价”×（1-中标优惠率）计算。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1.3定价当日，苏州市发展和改革委员会网站未公示零售均价的食材，其价格结合中标单位的报价或采购单位周边农贸市场价格综合定价。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主要食材以市场主流品牌为主。结合市场情况，肉类选中粮、双汇、雨润同档次或高于同档次品牌；豆制品以上海艺杏、苏州老相食同档次或高于同档次品牌；冷冻品以泰森、六和、鸿海、正大同档次或高于同档次品牌；调味品以海天、李锦记、老恒和、巧媳妇同档次或高于同档次品牌。牛奶以新希望同档次或高于同档次品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（五）配送频率要求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rPr>
        <w:t xml:space="preserve">粮油调味品每周送货一次，其他品类每天送货一次</w:t>
      </w:r>
      <w:r>
        <w:rPr>
          <w:rFonts w:ascii="SimSun" w:hAnsi="SimSun" w:eastAsia="SimSun" w:cs="SimSun"/>
          <w:color w:val="000000"/>
          <w:sz w:val="24"/>
          <w:highlight w:val="whit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配送单位必须仔细核对采购清单，确保食堂所需的食品原材料品种、规格、品牌、数量、质量等准确无误，并在规定时间内及时送达。配送单位向采购单位提供商品的品牌、规格必须与合同规定一致，严禁擅自更换商品品牌、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3、送货均使用专用冷藏车，5-10月须开启冷藏设备，其余时间视气温情况而定。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（六）考核管理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1、采购单位定期对配送单位的配送工作进行考核评价。第一季度结束后如考核季度平均分低于90分且原签约采购单位满意率低于90%，采购单位有权解除合约。考核办法见附件。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2、经考核有下列情形之一者，应立即终止配送单位的配送工作，并终止与之签订的食堂配送协议：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2.1原材料问题引起的员工食物中毒等食源性疾病的发生；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w:t>
      </w:r>
      <w:r>
        <w:rPr>
          <w:rFonts w:ascii="SimSun" w:hAnsi="SimSun" w:eastAsia="SimSun" w:cs="SimSun"/>
          <w:color w:val="000000"/>
          <w:sz w:val="24"/>
        </w:rPr>
        <w:t xml:space="preserve">月度考核二次或二次以上低于85分</w:t>
      </w:r>
      <w:r>
        <w:rPr>
          <w:rFonts w:ascii="SimSun" w:hAnsi="SimSun" w:eastAsia="SimSun" w:cs="SimSun"/>
          <w:color w:val="000000"/>
          <w:sz w:val="24"/>
          <w:highlight w:val="whit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2.3采购单位不满意率达到30%以上；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2.4被政府监管部门查到故意向采购单位销售假冒伪劣商品；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2.5经查实，将部分配送工作分包或转包给他人或其他单位；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2.6配送单位有其他严重违法违纪行为的。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3、采购单位以及配送单位均应遵守合同约定，做到廉洁自律。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（七）支付要求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单位按配送价格并结合考核结果进行结算。具体为采购单位每月月初与配送单位结算上月货款，月底之前采购单位应完成上月货款的支付。如存在采购单位无故拖欠配送单位货款的，配送单位应通知镇政府，由镇政府沟通协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2、采购单位按月将“集中采购、定点配送”的货款支付给配送单位。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1、供应商提供的服务能够至少达到以上要求，同时明确详细的服务方案。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2、供应商必须承诺磋商文件中提出的全部要求，如果其中某些条款不响应时，应在文件中逐条列出，未列出的视同响应。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成交供应商在服务期间未及时有效履行上述服务内容的，每次违约扣除不超过合同总金额的5%作为违约金（有其他注明的违约条款按注明内容扣除违约金）；若出现重大责任问题或考核不达标将被解除服务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4、供应商应对所投项目的全部内容进行报价，只投其中部分内容者，其响应文件将被拒绝。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5、成交后，本项目服务人员在服务期间原则上不允许更换，如确实需要更换的，必须至少提前一个月跟采购人报备，更换后的人员同样须在本单位缴纳社保，否则采购人有权终止合同。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6、服务期间，采购人有权不定期抽查服务人员与成交单位的雇佣关系，如发现有增减人员未报备采购人的情况，采购人有权终止合同。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7、付款方式：详见合同主要条款。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涉及的相关资料、信息属保密性质，未经采购人同意，成交单位不得向第三方泄露。对不属于成交单位且受知识产权保护的产品、资料、信息等不得用于其他目的。本项目全部数据成果的所有权、使用权和著作权归属采购人，成交单位使用必须经采购人授权同意。在项目实施和成果提交过程中，出现的一切人身、设备和数据成果资料等安全问题均由成交单位承担全部责任，采购人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9、若成交供应商在服务期间，违反下列规定将被解除服务合同，并扣除剩余待支付费用：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9.1严禁将服务转包他人。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9.2出现重大责任问题。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9.3泄露相关保密信息。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110、成交供应商对服务缺陷不予更正，甲方有权另请其他单位更正，所发生的费用由成交供应商承担。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11、成交供应商工作人员在岗履行职责期间（包括上下班途中），发生自身的人身伤害、伤亡，均由成交单位负责处理并承担经济和道义上的责任，采购单位不承担任何责任。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成交单位需严格按采购单位规定的时间完成项目的全部工作内容，如在实施的过程中出现错误，误差，需负责及时更正直至采购单位确认，并经主管部门验收合格，成交单位在项目进行过程中产生的任何安全、损坏等责任事故一律由成交单位自行承担。如遇突发情况，成交单位需协助采购单位完成需要中标单位配合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13、调料、各类配菜配送价格包括产品本身、包装、运输、配送、人工、保险、利润、税金、政策性文件规定及合同包含的所有风险、责任等各项应有费用。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14、凡涉及采购文件的补充说明和修改，均以苏州政府采购网发布的内容为准。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第五章 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合同打印日期：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根据江苏京苏项目管理咨询有限公司编号</w:t>
      </w:r>
      <w:r>
        <w:rPr>
          <w:rFonts w:ascii="SimSun" w:hAnsi="SimSun" w:eastAsia="SimSun" w:cs="SimSun"/>
          <w:color w:val="000000"/>
          <w:sz w:val="24"/>
          <w:u w:val="single"/>
        </w:rPr>
        <w:t xml:space="preserve">    </w:t>
      </w:r>
      <w:r>
        <w:rPr>
          <w:rFonts w:ascii="SimSun" w:hAnsi="SimSun" w:eastAsia="SimSun" w:cs="SimSun"/>
          <w:color w:val="000000"/>
          <w:sz w:val="24"/>
        </w:rPr>
        <w:t xml:space="preserve">竞争性磋商文件及成交通知书，供需双方就此次成交的</w:t>
      </w:r>
      <w:r>
        <w:rPr>
          <w:rFonts w:ascii="SimSun" w:hAnsi="SimSun" w:eastAsia="SimSun" w:cs="SimSun"/>
          <w:color w:val="000000"/>
          <w:sz w:val="24"/>
          <w:u w:val="single"/>
        </w:rPr>
        <w:t xml:space="preserve">              </w:t>
      </w:r>
      <w:r>
        <w:rPr>
          <w:rFonts w:ascii="SimSun" w:hAnsi="SimSun" w:eastAsia="SimSun" w:cs="SimSun"/>
          <w:color w:val="000000"/>
          <w:sz w:val="24"/>
        </w:rPr>
        <w:t xml:space="preserve">购销事宜，签订本合同书。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一、合同的标的物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1、乙方负责完成甲方的</w:t>
      </w:r>
      <w:r>
        <w:rPr>
          <w:rFonts w:ascii="SimSun" w:hAnsi="SimSun" w:eastAsia="SimSun" w:cs="SimSun"/>
          <w:color w:val="000000"/>
          <w:sz w:val="24"/>
          <w:u w:val="single"/>
        </w:rPr>
        <w:t xml:space="preserve">                         </w:t>
      </w:r>
      <w:r>
        <w:rPr>
          <w:rFonts w:ascii="SimSun" w:hAnsi="SimSun" w:eastAsia="SimSun" w:cs="SimSun"/>
          <w:color w:val="000000"/>
          <w:sz w:val="24"/>
        </w:rPr>
        <w:t xml:space="preserve">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注：（1）合同明细价格详见合同附件。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①磋商文件；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②乙方成交的磋商响应文件；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③乙方在响应过程中所作的其他承诺、声明、书面澄清等；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④成交通知书。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w:t>
      </w:r>
      <w:r/>
    </w:p>
    <w:p>
      <w:pPr>
        <w:ind w:left="0" w:right="0" w:firstLine="48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三、合同价格与支付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1、本项目年供货金额预计人民币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rPr>
          <w:rFonts w:ascii="SimSun" w:hAnsi="SimSun" w:eastAsia="SimSun" w:cs="SimSun"/>
          <w:color w:val="000000"/>
          <w:sz w:val="24"/>
          <w:u w:val="single"/>
        </w:rPr>
        <w:t xml:space="preserve">            .00</w:t>
      </w:r>
      <w:r>
        <w:rPr>
          <w:rFonts w:ascii="SimSun" w:hAnsi="SimSun" w:eastAsia="SimSun" w:cs="SimSun"/>
          <w:color w:val="000000"/>
          <w:sz w:val="24"/>
        </w:rPr>
        <w:t xml:space="preserve">），优惠率为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b/>
          <w:color w:val="000000"/>
          <w:sz w:val="24"/>
        </w:rPr>
        <w:t xml:space="preserve">实际结算金额为</w:t>
      </w:r>
      <w:r>
        <w:rPr>
          <w:rFonts w:ascii="SimSun" w:hAnsi="SimSun" w:eastAsia="SimSun" w:cs="SimSun"/>
          <w:b/>
          <w:color w:val="000000"/>
          <w:sz w:val="24"/>
          <w:highlight w:val="white"/>
        </w:rPr>
        <w:t xml:space="preserve">同类货品当日苏州市发展和改革委员会网站公布的苏州市部分农贸市场零售均价*（1-优惠率）</w:t>
      </w:r>
      <w:r>
        <w:rPr>
          <w:rFonts w:ascii="SimSun" w:hAnsi="SimSun" w:eastAsia="SimSun" w:cs="SimSun"/>
          <w:color w:val="000000"/>
          <w:sz w:val="24"/>
        </w:rPr>
        <w:t xml:space="preserve">。此供货金额以预计就餐人数计算。实际金额以具体结算为准；最终结算金额不超过合同总价，超出部分由乙方自行承担。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3.1支付步骤：合同签订生效，甲方按月按实支付费用，每月支付的合同价款=每月实际发生费用-当月考核扣款。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3.2付款方式：每月乙方开具正规发票后甲方以转帐方式直接转入乙方账户。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3.3乙方在实际服务中，若服务期限有减少，按实结算。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3.4甲方支付此项费用外不再承担其它任何费用（包括个人），服务人员的薪金、福利、休假日补贴等由乙方支付，与甲方无关。</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3.5付款前，乙方需先向甲方提供：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A、合格的发票。</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B、需方与供方双方验收合格的，由供需双方及采购代理机构签章的 《苏州市相城区政府采购合同履行验收报告》</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3.6支付方式：银行汇票或转账。</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3.7乙方账户信息：</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乙方收款账号信息如下：</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账号名称： </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 </w:t>
      </w:r>
      <w:r/>
    </w:p>
    <w:p>
      <w:pPr>
        <w:ind w:left="0" w:right="0" w:firstLine="482"/>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四、甲乙双方责任及义务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(一)甲方的主要义务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1.甲乙双方本着运作好、协调好、服务好的宗旨，做好对接工作，促进“集中采购、定点配送”工作有序、规范、健康运行。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2.甲方主动联系市场监督、食品药品监督、物价等政府职能部门，通过相关政府职能部门加强对食材质量和安全、食材流通、食材价格、食堂内部卫生和安全的监管力度。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与乙方共同制订“集中采购、定点配送”工作应急预案，及时有效地处理突发问题。如发现食材卫生质量问题或者以次充好，经甲乙双方共同确认后，可立即无条件退货或换货，并视具体情况对乙方进行考核体现，直至终止乙方配送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4.重大问题和重要事项甲方应及时向镇政府、区教育局和相关政府职能部门请示汇报。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5.甲方参与食堂配送工作的指导和监管，统计采购的食材明细，提供成本核算分析。对乙方进行工作考核，检查情况汇总后在网上公示。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6.甲方应遵守合同约定，做好廉洁自律，并签订甲乙双方廉洁协议。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7.合同有效期内，甲方所需食材由乙方配送。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8.配菜每日送货一次。每日需采购的清单必须仔细核对，确保所需食材项目、数量、质量准确无误。每周五中午12点前将下周配送计划发至乙方。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甲方须配备食品安全管理员，相关人员需做到专人专岗、挂牌上岗、定期轮岗，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如发现食材卫生质量问题或者以次充好，经甲乙双方共同确认后，可立即无条件退货或换货，并视具体情况对乙方进行考核体现，直至终止</w:t>
      </w:r>
      <w:r>
        <w:rPr>
          <w:rFonts w:ascii="SimSun" w:hAnsi="SimSun" w:eastAsia="SimSun" w:cs="SimSun"/>
          <w:color w:val="000000"/>
          <w:sz w:val="24"/>
        </w:rPr>
        <w:t xml:space="preserve">乙方配送工作。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10.甲方按配送价格并结合考核结果与乙方进行结算。具体为甲方每月月初与乙方结算上月货款，双方对账无误后进入支付环节。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11.甲方领导应加强教育宣传工作，督促食堂工作人员要支持、配合乙方工作，使食堂配送工作有序有效进行。对乙方做到不索要，不为难，不马虎。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12.甲方如有需要，可约见乙方，当面商定进一步完善工作的措施。每个月做好对乙方的考核工作。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13.甲方应遵守合同约定，做好廉洁自律，并签订甲乙双方廉洁协议。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14.甲方监管乙方工作可参见《配送单位主要职责》。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(二)乙方的主要义务：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乙方必须严格履行投标时的一切承诺。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乙方无需向采购人交纳履约保证金。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3.乙方承接甲方的调料、各类配菜配送工作，按时保质保量按要求从事配送工作。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4.乙方应严格按照规定的品牌及其规格进行采购、配送，接受甲方的定价机制；在一个价格周期内，即使市场价格发生变化，供货价格仍应保持不变。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5.乙方应服从政府相关职能部门的业务指导和监管，服从甲方的管理。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6.乙方根据投标书的有关承诺条款，结合配送工作的具体情况，严格执行食品法的规定，建立并自觉履行食品卫生安全和食品质量的保障机制，确保安全。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7.乙方必须根据协议约定和甲方提出的品种、规格、品牌、数量、质量要求送货，并在规定的时间内及时送到。每日的配送清单须是打印稿。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8.乙方所供食材，必须符合食品法标准，如发现食材卫生质量问题或者以次充好，经甲乙双方共同确认后，可立即无条件退货或换货，并视具体情况对乙方进行考核体现，直至终止乙方配送工作。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乙方在供货时应提供食品检验合格证或者化验单。如肉类制品必须是定点屠宰且经检疫合格。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10.乙方所配送的蔬菜等食材必须经过粗加工，叶菜、根茎菜等具体标准详见验收标准。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11.乙方供货时不得提供以下食品：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(1)无品名、产地、厂名、生产日期、保质期及中文标识及原料说明的定型包装食品；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(2)超过保质期限或不符合食品标签规定的定型包装食品；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(3)腐败变质、油脂酸败、霉变、生虫、污秽不洁、混有异物或者其他感官性状异常，含有毒、有害物质或者被有毒、有害物质污染，可能对人体健康有害的食品；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(4)病死、死因不明或从疫区采购的水产品、畜、禽及其制品，不合格调味品，工业用盐，非碘盐或非食品原料和滥用食品添加剂，农药残留超标的水果、蔬菜等；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(5)其他不符合食品卫生标准和要求的食品。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向甲方提供食材的品牌、规格、价格必须与承诺的相同，严禁擅自更换食材品牌、规格或者擅自提价。如甲方另有所需食材，应先与甲方商定该食材品牌、规格、等地、数量、质量、价格（批发价）、提供实样等事项后再进行配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13.乙方凡有短斤缺两、擅自涨价、质量问题以及其它违规行为均记入诚信档案，作为影响以后招投标的重要因素。情节较为严重的（详见《协议书》相关条款），甲方有权中止供货协议，并按相关法律处理。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14.因所供应食材的质量问题引起员工食物中毒等食源性疾病的发生或引起其他事故由供货方负全部责任，承担由此而引起的全部经济损失及相关法律责任，并终止与乙方签署的协议。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15.乙方自觉遵守国家有关法律、法规。接受政府有关职能部门的监管。乙方应遵守合同约定，做好廉洁自律，并签订甲乙双方廉洁协议。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16.乙方建立台帐制度，对配送的食材做到证货同行、证货相符。坚持配送的严格性、严肃性、严密性。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17.退出机制。有下列情形之一者甲方有权立即终止乙方的配送工作，并终止与之签订的配送协议：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17.1原材料问题引起的员工食物中毒等食源性疾病的发生；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17.2月度考核二次或二次以上低于85分；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17.3甲方不满意率达到30%以上；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17.4被政府监管部门查到故意向甲方销售假冒伪劣商品；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17.5经查实，将部分配送工作分包或转包给他人或其他单位。</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本合同有效期内，双方当事人应对技术资料承担保密义务。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五、考核管理要求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1、甲方每月对乙方服务项目进行考核，具体详见《配餐服务月考核表》。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2、因乙方提供不洁食物造成甲方人员食物中毒等食品安全事故的，由乙方负责赔偿并承担相应的法律后果。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3、本项目将根据政府采购法及相关法规以及《江苏省政府采购履约验收管理办法》文件的规定进行验收。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合同一方不履行合同义务或者履行合同义务不符合约定的，应当承担继续履行、采取补救措施或者赔偿损失等违约责任。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（1）甲方逾期付款的应按照逾期付款金额的每天万分之四支付逾期付款违约金。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（2）甲方违反合同规定，拒绝接收乙方交付的合格标的物，应当承担乙方由此造成的损失。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乙方不能按时完成工作，或不能按时通过验收从而影响甲方按期正常使用的，甲方有权解除合同，乙方向甲方偿付合同总价款5%的违约金，违约金不足以补偿损失的甲方有权要求乙方补足。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（1）因不可抗力不能履行合同的，根据不可抗力的影响，部分或者全部免除责任。但合同一方迟延履行后发生不可抗力的，不能免除责任。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（一）合同的解除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2、在合同有效期内一方不得擅自变更或中止此项合同（包括为此项目配备的人员），如未经双方书面同意，擅自变更或中止此项的一方自行承担违约责任。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3、有下列情形之一，合同一方可以解除合同：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因不可抗力致使不能实现合同目的，未受不可抗力影响的一方有权解除合同；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因合同一方违约导致合同不能履行，另一方有权解除合同。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在合同履行期间，乙方出现规划设计达不到要求或3次无法按承诺的服务响应时间提供相应服务的，甲方有权解除合同。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4、有权解除合同的一方，应当在违约事实或不可抗力发生之后三十天内书面通知对方以主张解除合同，合同在书面通知到达对方时解除。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（二）合同的转让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合同的部分和全部均不得转让。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八、合同生效及其它：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1、本合同在双方签字盖章后生效，并需经政府采购管理部门备案。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2、合同执行过程中出现的问题应按照《中华人民共和国民法典》的规定办理。在合同履行过程中，双方如有争议，任何一方均可向甲方所在地人民法院提起诉讼。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在执行过程中出现的未尽事宜，双方应在不违背本合同和需方采购目的的原则下协商解决，协商结果以书面形式盖章记录在案，并提交采购代理机构一份备存，作为本合同的附件，与本合同具有同等的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本合同履行过程中产生的纪要、协议以及成交通知书、采购响应文件和采购文件为本合同的附件，与合同具有同等效力。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5、合同份数：本合同一式六份，甲乙双方各执二份，采购代理机构一份。政府采购管理部门一份。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                          乙方签章：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                            代理人：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                     年   月   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配送单位月度考核表</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18"/>
        </w:rPr>
        <w:t xml:space="preserve">被考核单位：</w:t>
      </w:r>
      <w:r>
        <w:rPr>
          <w:rFonts w:ascii="KaiTi" w:hAnsi="KaiTi" w:eastAsia="KaiTi" w:cs="KaiTi"/>
          <w:color w:val="000000"/>
          <w:sz w:val="18"/>
          <w:u w:val="single"/>
        </w:rPr>
        <w:t xml:space="preserve">                      </w:t>
      </w:r>
      <w:r>
        <w:rPr>
          <w:rFonts w:ascii="KaiTi" w:hAnsi="KaiTi" w:eastAsia="KaiTi" w:cs="KaiTi"/>
          <w:color w:val="000000"/>
          <w:sz w:val="18"/>
        </w:rPr>
        <w:t xml:space="preserve">                 年   月   日</w:t>
      </w:r>
      <w:r/>
    </w:p>
    <w:tbl>
      <w:tblPr>
        <w:tblStyle w:val="9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1"/>
        <w:gridCol w:w="601"/>
        <w:gridCol w:w="1080"/>
        <w:gridCol w:w="515"/>
        <w:gridCol w:w="6556"/>
        <w:gridCol w:w="9354"/>
      </w:tblGrid>
      <w:tr>
        <w:trPr>
          <w:trHeight w:val="2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一级</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二级</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考核要素和评估内容及其标准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2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5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113" w:right="11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场地与功能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食材配送占地和建筑面积适中，布局合理，设备设施配套功能齐全且整洁2分如有缩小面积、擅自改变其功能等与配送无关联的变更现象，该项不得分）。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运输工具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送货均使用专用冷藏车2分（5-10月须开启冷藏设备，其余时间视气温情况而定），未用冷藏车或该开启冷藏设备而未开启冷藏设备发现一次扣1分，扣完为止。</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冷 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科学、规范控制冷库温度，冷库堆放有序1分，如实填写进出库资料1分（根据实情酌情扣分）。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113" w:right="11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流程管理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准时送货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送货准时，采购单位每天所需食材一并送达（水产除外）9分（非不可抗拒情况下延误一次扣3分，以此类推，扣完为止。发现委托其他人或其他车代送不得分）。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5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足斤足两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送货无短斤缺两现象9分（份量短缺达到该类食材配送总量5%以上，有一次扣3分，以此类推，扣完为止）。</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4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服务态度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工作人员工作认真，服务热情周到，运送搬装文明4分（运送人员野蛮运装或无正当理由与食堂人员争执，一次扣2分，扣完为止）。</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41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工作细致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配送物品清单与实际配送无差错6分（误差一次扣3分，以此类推，扣完为止）。</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41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单据清晰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送货单（结算凭证）项目齐全，机器打印清晰2分，否则不得分。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11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11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质量管理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食材每日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评分汇总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每天对配送单位提供的食材质量进行验收40分（验收时按各类食材验收标准每日打分，由每日得分汇总得出月度分，食材验收标准见附件）。</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113" w:right="11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科学管理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诚信经营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不得将部分商品的供应权限转让或分包给他人经营6分（如有违反不得分，并考虑取消配送资格）。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56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结算精准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对采购单位：送货单上单价、月底结算价格符合招标文件精神，结算账目清晰准确，价格合理。对上家供应商：每月结清，不拖欠（结算不及时或延时付款，该项目不得分）。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54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留样制度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每天做好蔬菜农药残留检测，并作记录。规范做好留样工作。（记录缺失扣3分，留样不规范扣3分）。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安全清洁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操作场所、仓库、运输工具、贮物筐箱等保持清洁卫生，坚持每天清洁工作，按规定定期消毒并做好记载，仓库内无过期物品 2分（抽查到不符要求的每次扣1分，以此类推，扣完为止）。</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59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联系制度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如网上没有采购单位所需商品名录，事先与采购单位联系并谈妥商品的品牌、品级、规格、价格等事项，然后发货2分。（配送单位单方定价后再送货不得分）。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33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疫情防控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按要求做好日常疫情防控工作，严格落实各项工作要求2分。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5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及时整改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对采购单位的意见、建议虚心接受，运作过程中出现的新情况新问题及时主动沟通、协调有效果，及时整改见实效2分（整改效果不明显扣1分，未见整改效果不得分）。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协调沟通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每个月的月底，主动书面报告工作情况（主要内容为：采购单位、上家供应商运作情况，工作上不和谐之事之因之果，以及意见或建议）得2分；不按时交不得分。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tc>
      </w:tr>
      <w:tr>
        <w:trPr>
          <w:trHeight w:val="77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重点扣分项目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说明：结合采购单位每月考核得出总分，如总分低于90分（含90分），配送公司要做出书面的整改承诺；并按照每下降一分处以500元扣款（违约金），甲方或乙方有权直接从应付未付款项中扣除。</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r>
        <w:trPr>
          <w:trHeight w:val="4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总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340" w:after="120" w:line="8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pStyle w:val="888"/>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10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888"/>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 评审办法</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52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1、评价和比较采用综合评分法，即指响应文件满足采购文件全部实质性要求，且按照评审因素的量化指标评审得分从高到低排名前三的供应商为成交候选人的评审方法。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2、评审小组各成员独立对每个进入打分程序的有效磋商供应商的响应文件技术和资质部分以打分的形式进行评审和评价。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磋商小组组织以抽签方式确定优先选取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4、评审小组根据采购人的授权，按照成交候选人的顺序在成交候选人中直接确定排名第一的为成交供应商。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(一）价格分（10分）</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第一步：投标报价低于或等于限价的（投标优惠率高于或等于最高限价的），为有效投标报价；不在限价范围内的的投标优惠率为无效投标报价。无效投标报价的投标文件不进行评审，也不得标。</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第二步：在所有有效投标报价中满足招标文件要求，且评审价格最低（1-优惠率）的评审报价为评标基准价，其价格分为10分，其他投标单位的价格分按照下列公式计算（计算结果四舍五入保留两位小数）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投标报价得分＝【评标基准价/（1-投标优惠率）】×10×100％</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（二）服务方案比较（61分）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1、对投标人提供的原材料配送服务方案进行综合评定（24分）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1.1食材货源新鲜供应保障措施（6分）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考虑方面周全，措施详细到位，方案科学合理得6分；考虑方面较全，措施较详细，方案较科学合理得4分；考虑方面较少，措施单一，方案简单得2分。不提供不得分。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1.2食材安全、卫生、无毒无公害保障措施（6分）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考虑方面周全，措施详细到位，方案科学合理得6分；考虑方面较全，措施较详细，方案较科学合理得4分；考虑方面较少，措施单一，方案简单得2分。不提供不得分。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1.3食材配送及时及运输安全保障措施（6分）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考虑方面周全，措施详细到位，方案科学合理得6分；考虑方面较全，措施较详细，方案较科学合理得4分；考虑方面较少，措施单一，方案简单得2分。不提供不得分。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1.4供货价格不高于市场平均价保障措施（6分）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考虑方面周全，措施详细到位，方案科学合理得6分；考虑方面较全，措施较详细，方案较科学合理得4分；考虑方面较少，措施单一，方案简单得2分。不提供不得分。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2、对投标人提供的各岗位的操作规范（含采购、贮存、粗加工、分发、运输、清洗、消毒、检验、保洁等）评定。（8分）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规范科学合理，操作流程完整，各岗位职责明确，责任划分到位，涉及各岗位详细周全得8分；操作规范较科学合理，操作流程相对完整，各岗位职责较明确，责任划分基本到位，包含较多数岗位得5分；操作规范简单，操作流程较短，各岗位职责不明确，责任划分一般，涉及岗位较少得2分。不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3、针对各响应单位对突发事件提出的应急方案进行综合评分。（9分）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发生紧急情况如食物中毒等应急预备方案；方案完整、全面的，得3分，方案一般的，得1分，其余情况不得分（3分）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3.2针对食品流通环节过程可能会出现的问题（如仓储、储运、货柜达不到标准致使食品变得不合格）作出的应急处理方案；方案完整、全面的，得3分，方案一般的，得1分，其余情况不得分（3分）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3.3针对甲方临时提出应急供货需求的处理方案。方案完整、全面的，得3分，方案一般的，得1分，其余情况不得分（3分）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4、投标人提供的内部管理制度(含食材卫生安全保障制度、质量保障机制、配送业务操作流程规范制度、内部考核)评定，得8分。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考虑方面周全，措施详细到位，方案科学合理得8分；考虑方面较全，措施较详细，方案较科学合理得6分；考虑方面较少，措施单一，方案简单得3分。其余情况不得分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5、供应保障能力：6分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对投标人提供的参与本项目投入车辆情况评定：投入车辆三辆以上得6分，二辆得4分，一辆得2分，需提供行驶证复印件，如为租赁的需提供租赁协议，或承诺函。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6、售后服务承诺：6分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对各投标人的响应时间、响应措施进行比较，服务响应时间短，能够及时提供便捷服务的得6分；服务响应时间较短，服务较为便捷的得4分；响应时间较长，服务不够便捷的得2分；没有具体内容的不得分。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（三）响应单位综合实力比较（29分）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1、响应单位需提供近三年类似项目业绩：具有为不同的政府机关或企事业单位或学校等提供食品原材料的业绩。每一份业绩得3分，最高15分，无则不得分。响应文件中提供提供合同关键页扫描件。</w:t>
      </w:r>
      <w:r/>
    </w:p>
    <w:p>
      <w:pPr>
        <w:ind w:left="0" w:right="0" w:firstLine="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2、响应单位配置人员具有预防性健康检查合格证的，有一人得1分，最多得4分，否则不得分。响应文件中提供响应单位为其缴纳的近期社保证明及健康检查合格证扫描件。</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3、具有自有或合作蔬菜、鸡蛋禽类养殖基地情况</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①蔬菜基地300亩及以上的得5分；蔬菜基地300亩（不含）-150亩（含）得3分，蔬菜基地150亩（不含）以下的得1分；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②鸡蛋禽类养殖基地300亩及以上的得5分；鸡蛋禽类养殖基地300亩（不含）-150亩（含）得3分，鸡蛋禽类养殖基地150亩（不含）以下的得1分；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注：自有蔬菜基地及鸡蛋禽类养殖基地的须提供相关证明材料，签约蔬菜基地及鸡蛋禽类养殖基地须提供基地租赁合同或合作协议复印件。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50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1、报价超过采购预算的将不进入综合评审程序，也不得标。</w:t>
      </w:r>
      <w:r/>
    </w:p>
    <w:p>
      <w:pPr>
        <w:ind w:left="50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2、针对评分标准中评分的每一条，响应供应商均应提供相关资料并作出相</w:t>
      </w:r>
      <w:r/>
    </w:p>
    <w:p>
      <w:pPr>
        <w:ind w:left="50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应说明供评委评判，不提供相关资料的视为不具备该项得分的条件。</w:t>
      </w:r>
      <w:r/>
    </w:p>
    <w:p>
      <w:pPr>
        <w:ind w:left="50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3、付款步骤、交付完成限期如有负偏离的不得标。</w:t>
      </w:r>
      <w:r/>
    </w:p>
    <w:p>
      <w:pPr>
        <w:ind w:left="50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4、所有扫描件必须字迹清晰可见，字迹不清晰不得分。扫描件：指原件或者复印件的复制件，包括扫描、照片等。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headerReference w:type="default" r:id="rId9"/>
      <w:footerReference w:type="default" r:id="rId10"/>
      <w:footnotePr/>
      <w:endnotePr/>
      <w:type w:val="nextPage"/>
      <w:pgSz w:w="11906" w:h="16838" w:orient="portrait"/>
      <w:pgMar w:top="1417" w:right="1417" w:bottom="1417"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KaiTi">
    <w:panose1 w:val="02010609060101010101"/>
  </w:font>
  <w:font w:name="Symbol">
    <w:panose1 w:val="05050102010706020507"/>
  </w:font>
  <w:font w:name="Wingdings">
    <w:panose1 w:val="05000000000000000000"/>
  </w:font>
  <w:font w:name="Tahoma">
    <w:panose1 w:val="020B060403050404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75725"/>
      <w:rPr/>
    </w:sdtPr>
    <w:sdtContent>
      <w:p>
        <w:pPr>
          <w:pStyle w:val="910"/>
          <w:ind w:firstLine="180"/>
          <w:jc w:val="center"/>
        </w:pPr>
        <w:r>
          <w:fldChar w:fldCharType="begin"/>
        </w:r>
        <w:r>
          <w:instrText xml:space="preserve"> PAGE   \* MERGEFORMAT </w:instrText>
        </w:r>
        <w:r>
          <w:fldChar w:fldCharType="separate"/>
        </w:r>
        <w:r>
          <w:rPr>
            <w:lang w:val="zh-CN"/>
          </w:rPr>
          <w:t xml:space="preserve">57</w:t>
        </w:r>
        <w:r>
          <w:rPr>
            <w:lang w:val="zh-CN"/>
          </w:rPr>
          <w:fldChar w:fldCharType="end"/>
        </w:r>
        <w:r/>
      </w:p>
    </w:sdtContent>
  </w:sdt>
  <w:p>
    <w:pPr>
      <w:ind w:firstLine="2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99"/>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3"/>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893"/>
    <w:link w:val="888"/>
    <w:uiPriority w:val="9"/>
    <w:rPr>
      <w:rFonts w:ascii="Arial" w:hAnsi="Arial" w:eastAsia="Arial" w:cs="Arial"/>
      <w:sz w:val="40"/>
      <w:szCs w:val="40"/>
    </w:rPr>
  </w:style>
  <w:style w:type="character" w:styleId="723">
    <w:name w:val="Heading 2 Char"/>
    <w:basedOn w:val="893"/>
    <w:link w:val="889"/>
    <w:uiPriority w:val="9"/>
    <w:rPr>
      <w:rFonts w:ascii="Arial" w:hAnsi="Arial" w:eastAsia="Arial" w:cs="Arial"/>
      <w:sz w:val="34"/>
    </w:rPr>
  </w:style>
  <w:style w:type="character" w:styleId="724">
    <w:name w:val="Heading 3 Char"/>
    <w:basedOn w:val="893"/>
    <w:link w:val="890"/>
    <w:uiPriority w:val="9"/>
    <w:rPr>
      <w:rFonts w:ascii="Arial" w:hAnsi="Arial" w:eastAsia="Arial" w:cs="Arial"/>
      <w:sz w:val="30"/>
      <w:szCs w:val="30"/>
    </w:rPr>
  </w:style>
  <w:style w:type="character" w:styleId="725">
    <w:name w:val="Heading 4 Char"/>
    <w:basedOn w:val="893"/>
    <w:link w:val="891"/>
    <w:uiPriority w:val="9"/>
    <w:rPr>
      <w:rFonts w:ascii="Arial" w:hAnsi="Arial" w:eastAsia="Arial" w:cs="Arial"/>
      <w:b/>
      <w:bCs/>
      <w:sz w:val="26"/>
      <w:szCs w:val="26"/>
    </w:rPr>
  </w:style>
  <w:style w:type="character" w:styleId="726">
    <w:name w:val="Heading 5 Char"/>
    <w:basedOn w:val="893"/>
    <w:link w:val="892"/>
    <w:uiPriority w:val="9"/>
    <w:rPr>
      <w:rFonts w:ascii="Arial" w:hAnsi="Arial" w:eastAsia="Arial" w:cs="Arial"/>
      <w:b/>
      <w:bCs/>
      <w:sz w:val="24"/>
      <w:szCs w:val="24"/>
    </w:rPr>
  </w:style>
  <w:style w:type="paragraph" w:styleId="727">
    <w:name w:val="Heading 6"/>
    <w:basedOn w:val="887"/>
    <w:next w:val="887"/>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3"/>
    <w:link w:val="727"/>
    <w:uiPriority w:val="9"/>
    <w:rPr>
      <w:rFonts w:ascii="Arial" w:hAnsi="Arial" w:eastAsia="Arial" w:cs="Arial"/>
      <w:b/>
      <w:bCs/>
      <w:sz w:val="22"/>
      <w:szCs w:val="22"/>
    </w:rPr>
  </w:style>
  <w:style w:type="paragraph" w:styleId="729">
    <w:name w:val="Heading 7"/>
    <w:basedOn w:val="887"/>
    <w:next w:val="887"/>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3"/>
    <w:link w:val="729"/>
    <w:uiPriority w:val="9"/>
    <w:rPr>
      <w:rFonts w:ascii="Arial" w:hAnsi="Arial" w:eastAsia="Arial" w:cs="Arial"/>
      <w:b/>
      <w:bCs/>
      <w:i/>
      <w:iCs/>
      <w:sz w:val="22"/>
      <w:szCs w:val="22"/>
    </w:rPr>
  </w:style>
  <w:style w:type="paragraph" w:styleId="731">
    <w:name w:val="Heading 8"/>
    <w:basedOn w:val="887"/>
    <w:next w:val="887"/>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3"/>
    <w:link w:val="731"/>
    <w:uiPriority w:val="9"/>
    <w:rPr>
      <w:rFonts w:ascii="Arial" w:hAnsi="Arial" w:eastAsia="Arial" w:cs="Arial"/>
      <w:i/>
      <w:iCs/>
      <w:sz w:val="22"/>
      <w:szCs w:val="22"/>
    </w:rPr>
  </w:style>
  <w:style w:type="paragraph" w:styleId="733">
    <w:name w:val="Heading 9"/>
    <w:basedOn w:val="887"/>
    <w:next w:val="887"/>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3"/>
    <w:link w:val="733"/>
    <w:uiPriority w:val="9"/>
    <w:rPr>
      <w:rFonts w:ascii="Arial" w:hAnsi="Arial" w:eastAsia="Arial" w:cs="Arial"/>
      <w:i/>
      <w:iCs/>
      <w:sz w:val="21"/>
      <w:szCs w:val="21"/>
    </w:rPr>
  </w:style>
  <w:style w:type="paragraph" w:styleId="735">
    <w:name w:val="Title"/>
    <w:basedOn w:val="887"/>
    <w:next w:val="887"/>
    <w:link w:val="736"/>
    <w:uiPriority w:val="10"/>
    <w:qFormat/>
    <w:pPr>
      <w:contextualSpacing/>
      <w:spacing w:before="300" w:after="200"/>
    </w:pPr>
    <w:rPr>
      <w:sz w:val="48"/>
      <w:szCs w:val="48"/>
    </w:rPr>
  </w:style>
  <w:style w:type="character" w:styleId="736">
    <w:name w:val="Title Char"/>
    <w:basedOn w:val="893"/>
    <w:link w:val="735"/>
    <w:uiPriority w:val="10"/>
    <w:rPr>
      <w:sz w:val="48"/>
      <w:szCs w:val="48"/>
    </w:rPr>
  </w:style>
  <w:style w:type="character" w:styleId="737">
    <w:name w:val="Subtitle Char"/>
    <w:basedOn w:val="893"/>
    <w:link w:val="914"/>
    <w:uiPriority w:val="11"/>
    <w:rPr>
      <w:sz w:val="24"/>
      <w:szCs w:val="24"/>
    </w:rPr>
  </w:style>
  <w:style w:type="paragraph" w:styleId="738">
    <w:name w:val="Quote"/>
    <w:basedOn w:val="887"/>
    <w:next w:val="887"/>
    <w:link w:val="739"/>
    <w:uiPriority w:val="29"/>
    <w:qFormat/>
    <w:pPr>
      <w:ind w:left="720" w:right="720"/>
    </w:pPr>
    <w:rPr>
      <w:i/>
    </w:rPr>
  </w:style>
  <w:style w:type="character" w:styleId="739">
    <w:name w:val="Quote Char"/>
    <w:link w:val="738"/>
    <w:uiPriority w:val="29"/>
    <w:rPr>
      <w:i/>
    </w:rPr>
  </w:style>
  <w:style w:type="paragraph" w:styleId="740">
    <w:name w:val="Intense Quote"/>
    <w:basedOn w:val="887"/>
    <w:next w:val="887"/>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character" w:styleId="742">
    <w:name w:val="Header Char"/>
    <w:basedOn w:val="893"/>
    <w:link w:val="912"/>
    <w:uiPriority w:val="99"/>
  </w:style>
  <w:style w:type="character" w:styleId="743">
    <w:name w:val="Footer Char"/>
    <w:basedOn w:val="893"/>
    <w:link w:val="910"/>
    <w:uiPriority w:val="99"/>
  </w:style>
  <w:style w:type="paragraph" w:styleId="744">
    <w:name w:val="Caption"/>
    <w:basedOn w:val="887"/>
    <w:next w:val="887"/>
    <w:uiPriority w:val="35"/>
    <w:semiHidden/>
    <w:unhideWhenUsed/>
    <w:qFormat/>
    <w:pPr>
      <w:spacing w:line="276" w:lineRule="auto"/>
    </w:pPr>
    <w:rPr>
      <w:b/>
      <w:bCs/>
      <w:color w:val="4f81bd" w:themeColor="accent1"/>
      <w:sz w:val="18"/>
      <w:szCs w:val="18"/>
    </w:rPr>
  </w:style>
  <w:style w:type="character" w:styleId="745">
    <w:name w:val="Caption Char"/>
    <w:basedOn w:val="744"/>
    <w:link w:val="910"/>
    <w:uiPriority w:val="99"/>
  </w:style>
  <w:style w:type="table" w:styleId="746">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1">
    <w:name w:val="footnote text"/>
    <w:basedOn w:val="887"/>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basedOn w:val="893"/>
    <w:uiPriority w:val="99"/>
    <w:unhideWhenUsed/>
    <w:rPr>
      <w:vertAlign w:val="superscript"/>
    </w:rPr>
  </w:style>
  <w:style w:type="paragraph" w:styleId="874">
    <w:name w:val="endnote text"/>
    <w:basedOn w:val="887"/>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basedOn w:val="893"/>
    <w:uiPriority w:val="99"/>
    <w:semiHidden/>
    <w:unhideWhenUsed/>
    <w:rPr>
      <w:vertAlign w:val="superscript"/>
    </w:r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5"/>
    <w:uiPriority w:val="0"/>
    <w:qFormat/>
    <w:pPr>
      <w:jc w:val="both"/>
      <w:widowControl w:val="off"/>
    </w:pPr>
    <w:rPr>
      <w:rFonts w:ascii="Times New Roman" w:hAnsi="Times New Roman" w:eastAsia="楷体_GB2312" w:cs="Times New Roman"/>
      <w:sz w:val="26"/>
      <w:lang w:val="en-US" w:eastAsia="zh-CN" w:bidi="ar-SA"/>
    </w:rPr>
  </w:style>
  <w:style w:type="paragraph" w:styleId="888">
    <w:name w:val="Heading 1"/>
    <w:basedOn w:val="887"/>
    <w:next w:val="887"/>
    <w:link w:val="933"/>
    <w:uiPriority w:val="0"/>
    <w:qFormat/>
    <w:pPr>
      <w:keepLines/>
      <w:keepNext/>
      <w:spacing w:before="340" w:after="330" w:line="578" w:lineRule="auto"/>
      <w:outlineLvl w:val="0"/>
    </w:pPr>
    <w:rPr>
      <w:b/>
      <w:sz w:val="44"/>
    </w:rPr>
  </w:style>
  <w:style w:type="paragraph" w:styleId="889">
    <w:name w:val="Heading 2"/>
    <w:basedOn w:val="887"/>
    <w:next w:val="887"/>
    <w:link w:val="934"/>
    <w:uiPriority w:val="0"/>
    <w:qFormat/>
    <w:pPr>
      <w:keepLines/>
      <w:keepNext/>
      <w:spacing w:before="260" w:after="260" w:line="416" w:lineRule="auto"/>
      <w:outlineLvl w:val="1"/>
    </w:pPr>
    <w:rPr>
      <w:rFonts w:ascii="Arial" w:hAnsi="Arial" w:eastAsia="黑体"/>
      <w:b/>
      <w:bCs/>
      <w:sz w:val="32"/>
      <w:szCs w:val="32"/>
    </w:rPr>
  </w:style>
  <w:style w:type="paragraph" w:styleId="890">
    <w:name w:val="Heading 3"/>
    <w:basedOn w:val="887"/>
    <w:next w:val="887"/>
    <w:link w:val="935"/>
    <w:uiPriority w:val="0"/>
    <w:qFormat/>
    <w:pPr>
      <w:keepLines/>
      <w:keepNext/>
      <w:spacing w:before="260" w:after="260" w:line="416" w:lineRule="auto"/>
      <w:outlineLvl w:val="2"/>
    </w:pPr>
    <w:rPr>
      <w:b/>
      <w:bCs/>
      <w:sz w:val="32"/>
      <w:szCs w:val="32"/>
    </w:rPr>
  </w:style>
  <w:style w:type="paragraph" w:styleId="891">
    <w:name w:val="Heading 4"/>
    <w:basedOn w:val="887"/>
    <w:next w:val="887"/>
    <w:link w:val="936"/>
    <w:uiPriority w:val="0"/>
    <w:qFormat/>
    <w:pPr>
      <w:keepLines/>
      <w:keepNext/>
      <w:spacing w:before="280" w:after="290" w:line="376" w:lineRule="auto"/>
      <w:outlineLvl w:val="3"/>
    </w:pPr>
    <w:rPr>
      <w:rFonts w:ascii="Arial" w:hAnsi="Arial" w:eastAsia="黑体"/>
      <w:b/>
      <w:bCs/>
      <w:sz w:val="28"/>
      <w:szCs w:val="28"/>
    </w:rPr>
  </w:style>
  <w:style w:type="paragraph" w:styleId="892">
    <w:name w:val="Heading 5"/>
    <w:basedOn w:val="887"/>
    <w:next w:val="887"/>
    <w:uiPriority w:val="1"/>
    <w:qFormat/>
    <w:pPr>
      <w:ind w:left="721"/>
      <w:outlineLvl w:val="4"/>
    </w:pPr>
    <w:rPr>
      <w:b/>
      <w:bCs/>
      <w:sz w:val="21"/>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customStyle="1">
    <w:name w:val="正文文本缩进11"/>
    <w:basedOn w:val="887"/>
    <w:next w:val="896"/>
    <w:uiPriority w:val="0"/>
    <w:qFormat/>
    <w:pPr>
      <w:ind w:firstLine="420"/>
      <w:spacing w:line="360" w:lineRule="exact"/>
    </w:pPr>
    <w:rPr>
      <w:sz w:val="24"/>
    </w:rPr>
  </w:style>
  <w:style w:type="paragraph" w:styleId="896" w:customStyle="1">
    <w:name w:val="寄信人地址1"/>
    <w:basedOn w:val="887"/>
    <w:uiPriority w:val="0"/>
    <w:qFormat/>
    <w:rPr>
      <w:rFonts w:ascii="Arial" w:hAnsi="Arial"/>
    </w:rPr>
  </w:style>
  <w:style w:type="paragraph" w:styleId="897">
    <w:name w:val="List Number"/>
    <w:basedOn w:val="887"/>
    <w:uiPriority w:val="0"/>
    <w:qFormat/>
    <w:pPr>
      <w:ind w:left="1125" w:hanging="555"/>
      <w:tabs>
        <w:tab w:val="left" w:pos="1125" w:leader="none"/>
      </w:tabs>
    </w:pPr>
    <w:rPr>
      <w:rFonts w:eastAsia="宋体"/>
      <w:sz w:val="21"/>
      <w:szCs w:val="24"/>
    </w:rPr>
  </w:style>
  <w:style w:type="paragraph" w:styleId="898">
    <w:name w:val="Normal Indent"/>
    <w:basedOn w:val="887"/>
    <w:link w:val="937"/>
    <w:uiPriority w:val="99"/>
    <w:qFormat/>
    <w:pPr>
      <w:ind w:firstLine="420"/>
      <w:jc w:val="left"/>
    </w:pPr>
    <w:rPr>
      <w:sz w:val="24"/>
    </w:rPr>
  </w:style>
  <w:style w:type="paragraph" w:styleId="899">
    <w:name w:val="List Bullet"/>
    <w:basedOn w:val="888"/>
    <w:next w:val="887"/>
    <w:uiPriority w:val="99"/>
    <w:semiHidden/>
    <w:unhideWhenUsed/>
    <w:qFormat/>
    <w:pPr>
      <w:numPr>
        <w:ilvl w:val="0"/>
        <w:numId w:val="1"/>
      </w:numPr>
    </w:pPr>
  </w:style>
  <w:style w:type="paragraph" w:styleId="900">
    <w:name w:val="Document Map"/>
    <w:basedOn w:val="887"/>
    <w:uiPriority w:val="0"/>
    <w:qFormat/>
    <w:rPr>
      <w:rFonts w:ascii="宋体"/>
      <w:sz w:val="18"/>
      <w:szCs w:val="18"/>
    </w:rPr>
  </w:style>
  <w:style w:type="paragraph" w:styleId="901">
    <w:name w:val="annotation text"/>
    <w:basedOn w:val="887"/>
    <w:link w:val="950"/>
    <w:uiPriority w:val="99"/>
    <w:semiHidden/>
    <w:qFormat/>
    <w:pPr>
      <w:jc w:val="left"/>
    </w:pPr>
  </w:style>
  <w:style w:type="paragraph" w:styleId="902">
    <w:name w:val="Body Text"/>
    <w:basedOn w:val="887"/>
    <w:link w:val="942"/>
    <w:uiPriority w:val="0"/>
    <w:qFormat/>
    <w:pPr>
      <w:spacing w:line="400" w:lineRule="exact"/>
    </w:pPr>
    <w:rPr>
      <w:rFonts w:ascii="楷体_GB2312"/>
      <w:sz w:val="28"/>
    </w:rPr>
  </w:style>
  <w:style w:type="paragraph" w:styleId="903">
    <w:name w:val="Body Text Indent"/>
    <w:basedOn w:val="887"/>
    <w:next w:val="904"/>
    <w:link w:val="953"/>
    <w:uiPriority w:val="0"/>
    <w:qFormat/>
    <w:pPr>
      <w:ind w:left="420"/>
      <w:spacing w:after="120"/>
    </w:pPr>
  </w:style>
  <w:style w:type="paragraph" w:styleId="904" w:customStyle="1">
    <w:name w:val="目录 51"/>
    <w:next w:val="887"/>
    <w:uiPriority w:val="0"/>
    <w:qFormat/>
    <w:pPr>
      <w:ind w:left="1275"/>
      <w:jc w:val="both"/>
    </w:pPr>
    <w:rPr>
      <w:rFonts w:ascii="Times New Roman" w:hAnsi="Times New Roman" w:eastAsia="宋体" w:cs="Times New Roman"/>
      <w:sz w:val="21"/>
      <w:lang w:val="en-US" w:eastAsia="zh-CN" w:bidi="ar-SA"/>
    </w:rPr>
  </w:style>
  <w:style w:type="paragraph" w:styleId="905">
    <w:name w:val="Block Text"/>
    <w:basedOn w:val="887"/>
    <w:uiPriority w:val="0"/>
    <w:qFormat/>
    <w:pPr>
      <w:ind w:left="147" w:right="246" w:firstLine="480"/>
      <w:spacing w:line="360" w:lineRule="auto"/>
    </w:pPr>
    <w:rPr>
      <w:rFonts w:ascii="宋体" w:hAnsi="宋体" w:eastAsia="宋体"/>
      <w:sz w:val="24"/>
      <w:szCs w:val="24"/>
    </w:rPr>
  </w:style>
  <w:style w:type="paragraph" w:styleId="906">
    <w:name w:val="Plain Text"/>
    <w:basedOn w:val="887"/>
    <w:link w:val="940"/>
    <w:uiPriority w:val="99"/>
    <w:qFormat/>
    <w:rPr>
      <w:rFonts w:ascii="宋体" w:hAnsi="Courier New"/>
    </w:rPr>
  </w:style>
  <w:style w:type="paragraph" w:styleId="907">
    <w:name w:val="Date"/>
    <w:basedOn w:val="887"/>
    <w:next w:val="887"/>
    <w:link w:val="941"/>
    <w:uiPriority w:val="0"/>
    <w:qFormat/>
    <w:rPr>
      <w:rFonts w:ascii="宋体" w:hAnsi="宋体"/>
      <w:sz w:val="24"/>
    </w:rPr>
  </w:style>
  <w:style w:type="paragraph" w:styleId="908">
    <w:name w:val="Body Text Indent 2"/>
    <w:basedOn w:val="887"/>
    <w:link w:val="943"/>
    <w:uiPriority w:val="0"/>
    <w:qFormat/>
    <w:pPr>
      <w:ind w:firstLine="502"/>
      <w:spacing w:line="360" w:lineRule="auto"/>
      <w:tabs>
        <w:tab w:val="left" w:pos="0" w:leader="none"/>
      </w:tabs>
    </w:pPr>
    <w:rPr>
      <w:rFonts w:ascii="宋体" w:eastAsia="宋体"/>
      <w:b/>
      <w:bCs/>
      <w:sz w:val="24"/>
    </w:rPr>
  </w:style>
  <w:style w:type="paragraph" w:styleId="909">
    <w:name w:val="Balloon Text"/>
    <w:basedOn w:val="887"/>
    <w:link w:val="944"/>
    <w:uiPriority w:val="0"/>
    <w:semiHidden/>
    <w:qFormat/>
    <w:rPr>
      <w:sz w:val="18"/>
      <w:szCs w:val="18"/>
    </w:rPr>
  </w:style>
  <w:style w:type="paragraph" w:styleId="910">
    <w:name w:val="Footer"/>
    <w:basedOn w:val="887"/>
    <w:link w:val="932"/>
    <w:uiPriority w:val="99"/>
    <w:unhideWhenUsed/>
    <w:qFormat/>
    <w:pPr>
      <w:jc w:val="left"/>
      <w:tabs>
        <w:tab w:val="center" w:pos="4153" w:leader="none"/>
        <w:tab w:val="right" w:pos="8306" w:leader="none"/>
      </w:tabs>
    </w:pPr>
    <w:rPr>
      <w:sz w:val="18"/>
      <w:szCs w:val="18"/>
    </w:rPr>
  </w:style>
  <w:style w:type="paragraph" w:styleId="911">
    <w:name w:val="envelope return"/>
    <w:basedOn w:val="887"/>
    <w:uiPriority w:val="0"/>
    <w:qFormat/>
    <w:rPr>
      <w:rFonts w:ascii="Arial" w:hAnsi="Arial"/>
    </w:rPr>
  </w:style>
  <w:style w:type="paragraph" w:styleId="912">
    <w:name w:val="Header"/>
    <w:basedOn w:val="887"/>
    <w:link w:val="93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13">
    <w:name w:val="toc 1"/>
    <w:basedOn w:val="887"/>
    <w:next w:val="887"/>
    <w:uiPriority w:val="39"/>
    <w:qFormat/>
    <w:pPr>
      <w:jc w:val="left"/>
    </w:pPr>
    <w:rPr>
      <w:sz w:val="24"/>
    </w:rPr>
  </w:style>
  <w:style w:type="paragraph" w:styleId="914">
    <w:name w:val="Subtitle"/>
    <w:basedOn w:val="887"/>
    <w:next w:val="887"/>
    <w:link w:val="969"/>
    <w:uiPriority w:val="0"/>
    <w:qFormat/>
    <w:pPr>
      <w:jc w:val="center"/>
      <w:spacing w:before="240" w:after="60" w:line="312" w:lineRule="auto"/>
      <w:outlineLvl w:val="1"/>
    </w:pPr>
    <w:rPr>
      <w:rFonts w:ascii="Cambria" w:hAnsi="Cambria" w:eastAsia="宋体"/>
      <w:b/>
      <w:bCs/>
      <w:sz w:val="32"/>
      <w:szCs w:val="32"/>
    </w:rPr>
  </w:style>
  <w:style w:type="paragraph" w:styleId="915">
    <w:name w:val="Body Text Indent 3"/>
    <w:basedOn w:val="887"/>
    <w:link w:val="945"/>
    <w:uiPriority w:val="0"/>
    <w:qFormat/>
    <w:pPr>
      <w:ind w:left="420"/>
      <w:spacing w:after="120"/>
    </w:pPr>
    <w:rPr>
      <w:sz w:val="16"/>
      <w:szCs w:val="16"/>
    </w:rPr>
  </w:style>
  <w:style w:type="paragraph" w:styleId="916">
    <w:name w:val="Body Text 2"/>
    <w:basedOn w:val="888"/>
    <w:next w:val="899"/>
    <w:uiPriority w:val="0"/>
    <w:qFormat/>
    <w:pPr>
      <w:spacing w:after="120" w:line="480" w:lineRule="auto"/>
    </w:pPr>
  </w:style>
  <w:style w:type="paragraph" w:styleId="917">
    <w:name w:val="Normal (Web)"/>
    <w:basedOn w:val="887"/>
    <w:uiPriority w:val="99"/>
    <w:qFormat/>
    <w:pPr>
      <w:jc w:val="left"/>
      <w:spacing w:before="100" w:beforeAutospacing="1" w:after="100" w:afterAutospacing="1"/>
      <w:widowControl/>
    </w:pPr>
    <w:rPr>
      <w:rFonts w:ascii="宋体" w:hAnsi="宋体" w:eastAsia="宋体" w:cs="宋体"/>
      <w:sz w:val="24"/>
      <w:szCs w:val="24"/>
    </w:rPr>
  </w:style>
  <w:style w:type="paragraph" w:styleId="918">
    <w:name w:val="index 1"/>
    <w:basedOn w:val="887"/>
    <w:next w:val="887"/>
    <w:uiPriority w:val="0"/>
    <w:semiHidden/>
    <w:qFormat/>
  </w:style>
  <w:style w:type="paragraph" w:styleId="919">
    <w:name w:val="annotation subject"/>
    <w:basedOn w:val="901"/>
    <w:next w:val="901"/>
    <w:link w:val="951"/>
    <w:uiPriority w:val="0"/>
    <w:semiHidden/>
    <w:qFormat/>
    <w:rPr>
      <w:b/>
      <w:bCs/>
    </w:rPr>
  </w:style>
  <w:style w:type="paragraph" w:styleId="920">
    <w:name w:val="Body Text First Indent 2"/>
    <w:basedOn w:val="903"/>
    <w:next w:val="887"/>
    <w:link w:val="965"/>
    <w:uiPriority w:val="0"/>
    <w:qFormat/>
    <w:pPr>
      <w:ind w:firstLine="420"/>
    </w:pPr>
    <w:rPr>
      <w:rFonts w:eastAsia="宋体"/>
      <w:sz w:val="21"/>
      <w:szCs w:val="24"/>
    </w:rPr>
  </w:style>
  <w:style w:type="table" w:styleId="921">
    <w:name w:val="Table Grid"/>
    <w:basedOn w:val="89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2">
    <w:name w:val="page number"/>
    <w:basedOn w:val="893"/>
    <w:uiPriority w:val="0"/>
    <w:qFormat/>
  </w:style>
  <w:style w:type="character" w:styleId="923">
    <w:name w:val="FollowedHyperlink"/>
    <w:basedOn w:val="893"/>
    <w:uiPriority w:val="99"/>
    <w:semiHidden/>
    <w:unhideWhenUsed/>
    <w:qFormat/>
    <w:rPr>
      <w:color w:val="333333"/>
      <w:u w:val="none"/>
    </w:rPr>
  </w:style>
  <w:style w:type="character" w:styleId="924">
    <w:name w:val="Emphasis"/>
    <w:basedOn w:val="893"/>
    <w:uiPriority w:val="20"/>
    <w:qFormat/>
  </w:style>
  <w:style w:type="character" w:styleId="925">
    <w:name w:val="Hyperlink"/>
    <w:basedOn w:val="893"/>
    <w:uiPriority w:val="0"/>
    <w:qFormat/>
    <w:rPr>
      <w:color w:val="333333"/>
      <w:u w:val="none"/>
    </w:rPr>
  </w:style>
  <w:style w:type="character" w:styleId="926">
    <w:name w:val="annotation reference"/>
    <w:uiPriority w:val="99"/>
    <w:semiHidden/>
    <w:qFormat/>
    <w:rPr>
      <w:sz w:val="21"/>
      <w:szCs w:val="21"/>
    </w:rPr>
  </w:style>
  <w:style w:type="paragraph" w:styleId="927" w:customStyle="1">
    <w:name w:val="段"/>
    <w:next w:val="887"/>
    <w:uiPriority w:val="0"/>
    <w:qFormat/>
    <w:pPr>
      <w:ind w:firstLine="200"/>
      <w:jc w:val="both"/>
    </w:pPr>
    <w:rPr>
      <w:rFonts w:ascii="宋体" w:hAnsi="Times New Roman" w:eastAsia="宋体" w:cs="Times New Roman"/>
      <w:sz w:val="21"/>
      <w:lang w:val="en-US" w:eastAsia="zh-CN" w:bidi="ar-SA"/>
    </w:rPr>
  </w:style>
  <w:style w:type="paragraph" w:styleId="928" w:customStyle="1">
    <w:name w:val="正文文本1"/>
    <w:basedOn w:val="887"/>
    <w:uiPriority w:val="0"/>
    <w:qFormat/>
    <w:pPr>
      <w:jc w:val="center"/>
    </w:pPr>
    <w:rPr>
      <w:rFonts w:ascii="方正大黑简体" w:hAnsi="Tahoma" w:eastAsia="方正大黑简体"/>
      <w:position w:val="6"/>
      <w:sz w:val="30"/>
      <w:lang w:eastAsia="en-US"/>
    </w:rPr>
  </w:style>
  <w:style w:type="paragraph" w:styleId="929" w:customStyle="1">
    <w:name w:val="首行缩进"/>
    <w:basedOn w:val="887"/>
    <w:uiPriority w:val="0"/>
    <w:qFormat/>
    <w:pPr>
      <w:ind w:firstLine="480"/>
    </w:pPr>
    <w:rPr>
      <w:lang w:val="zh-CN"/>
    </w:rPr>
  </w:style>
  <w:style w:type="paragraph" w:styleId="930" w:customStyle="1">
    <w:name w:val="Default"/>
    <w:next w:val="887"/>
    <w:uiPriority w:val="0"/>
    <w:qFormat/>
    <w:pPr>
      <w:widowControl w:val="off"/>
    </w:pPr>
    <w:rPr>
      <w:rFonts w:ascii="宋体糭.飬.." w:hAnsi="Times New Roman" w:eastAsia="宋体糭.飬.." w:cs="宋体糭.飬.."/>
      <w:color w:val="000000"/>
      <w:sz w:val="24"/>
      <w:szCs w:val="24"/>
      <w:lang w:val="en-US" w:eastAsia="zh-CN" w:bidi="ar-SA"/>
    </w:rPr>
  </w:style>
  <w:style w:type="character" w:styleId="931" w:customStyle="1">
    <w:name w:val="页眉 字符"/>
    <w:basedOn w:val="893"/>
    <w:link w:val="912"/>
    <w:uiPriority w:val="0"/>
    <w:qFormat/>
    <w:rPr>
      <w:sz w:val="18"/>
      <w:szCs w:val="18"/>
    </w:rPr>
  </w:style>
  <w:style w:type="character" w:styleId="932" w:customStyle="1">
    <w:name w:val="页脚 字符"/>
    <w:basedOn w:val="893"/>
    <w:link w:val="910"/>
    <w:uiPriority w:val="99"/>
    <w:qFormat/>
    <w:rPr>
      <w:sz w:val="18"/>
      <w:szCs w:val="18"/>
    </w:rPr>
  </w:style>
  <w:style w:type="character" w:styleId="933" w:customStyle="1">
    <w:name w:val="标题 1 字符"/>
    <w:basedOn w:val="893"/>
    <w:link w:val="888"/>
    <w:uiPriority w:val="0"/>
    <w:qFormat/>
    <w:rPr>
      <w:rFonts w:ascii="Times New Roman" w:hAnsi="Times New Roman" w:eastAsia="楷体_GB2312" w:cs="Times New Roman"/>
      <w:b/>
      <w:sz w:val="44"/>
      <w:szCs w:val="20"/>
    </w:rPr>
  </w:style>
  <w:style w:type="character" w:styleId="934" w:customStyle="1">
    <w:name w:val="标题 2 字符"/>
    <w:basedOn w:val="893"/>
    <w:link w:val="889"/>
    <w:uiPriority w:val="0"/>
    <w:qFormat/>
    <w:rPr>
      <w:rFonts w:ascii="Arial" w:hAnsi="Arial" w:eastAsia="黑体" w:cs="Times New Roman"/>
      <w:b/>
      <w:bCs/>
      <w:sz w:val="32"/>
      <w:szCs w:val="32"/>
    </w:rPr>
  </w:style>
  <w:style w:type="character" w:styleId="935" w:customStyle="1">
    <w:name w:val="标题 3 字符"/>
    <w:basedOn w:val="893"/>
    <w:link w:val="890"/>
    <w:uiPriority w:val="0"/>
    <w:qFormat/>
    <w:rPr>
      <w:rFonts w:ascii="Times New Roman" w:hAnsi="Times New Roman" w:eastAsia="楷体_GB2312" w:cs="Times New Roman"/>
      <w:b/>
      <w:bCs/>
      <w:sz w:val="32"/>
      <w:szCs w:val="32"/>
    </w:rPr>
  </w:style>
  <w:style w:type="character" w:styleId="936" w:customStyle="1">
    <w:name w:val="标题 4 字符"/>
    <w:basedOn w:val="893"/>
    <w:link w:val="891"/>
    <w:uiPriority w:val="0"/>
    <w:qFormat/>
    <w:rPr>
      <w:rFonts w:ascii="Arial" w:hAnsi="Arial" w:eastAsia="黑体" w:cs="Times New Roman"/>
      <w:b/>
      <w:bCs/>
      <w:sz w:val="28"/>
      <w:szCs w:val="28"/>
    </w:rPr>
  </w:style>
  <w:style w:type="character" w:styleId="937" w:customStyle="1">
    <w:name w:val="正文缩进 字符"/>
    <w:link w:val="898"/>
    <w:uiPriority w:val="0"/>
    <w:qFormat/>
    <w:rPr>
      <w:rFonts w:ascii="Times New Roman" w:hAnsi="Times New Roman" w:eastAsia="楷体_GB2312" w:cs="Times New Roman"/>
      <w:sz w:val="24"/>
      <w:szCs w:val="20"/>
    </w:rPr>
  </w:style>
  <w:style w:type="paragraph" w:styleId="938" w:customStyle="1">
    <w:name w:val="纯文本1"/>
    <w:basedOn w:val="887"/>
    <w:link w:val="939"/>
    <w:uiPriority w:val="0"/>
    <w:qFormat/>
    <w:rPr>
      <w:rFonts w:ascii="宋体" w:hAnsi="Courier New"/>
    </w:rPr>
  </w:style>
  <w:style w:type="character" w:styleId="939" w:customStyle="1">
    <w:name w:val="Plain Text Char Char"/>
    <w:link w:val="938"/>
    <w:uiPriority w:val="0"/>
    <w:qFormat/>
    <w:rPr>
      <w:rFonts w:ascii="宋体" w:hAnsi="Courier New" w:eastAsia="楷体_GB2312" w:cs="Times New Roman"/>
      <w:sz w:val="26"/>
      <w:szCs w:val="20"/>
    </w:rPr>
  </w:style>
  <w:style w:type="character" w:styleId="940" w:customStyle="1">
    <w:name w:val="纯文本 字符"/>
    <w:basedOn w:val="893"/>
    <w:link w:val="906"/>
    <w:uiPriority w:val="99"/>
    <w:qFormat/>
    <w:rPr>
      <w:rFonts w:ascii="宋体" w:hAnsi="Courier New" w:eastAsia="楷体_GB2312" w:cs="Times New Roman"/>
      <w:sz w:val="26"/>
      <w:szCs w:val="20"/>
    </w:rPr>
  </w:style>
  <w:style w:type="character" w:styleId="941" w:customStyle="1">
    <w:name w:val="日期 字符"/>
    <w:basedOn w:val="893"/>
    <w:link w:val="907"/>
    <w:uiPriority w:val="0"/>
    <w:qFormat/>
    <w:rPr>
      <w:rFonts w:ascii="宋体" w:hAnsi="宋体" w:eastAsia="楷体_GB2312" w:cs="Times New Roman"/>
      <w:sz w:val="24"/>
      <w:szCs w:val="20"/>
    </w:rPr>
  </w:style>
  <w:style w:type="character" w:styleId="942" w:customStyle="1">
    <w:name w:val="正文文本 字符"/>
    <w:basedOn w:val="893"/>
    <w:link w:val="902"/>
    <w:uiPriority w:val="0"/>
    <w:qFormat/>
    <w:rPr>
      <w:rFonts w:ascii="楷体_GB2312" w:hAnsi="Times New Roman" w:eastAsia="楷体_GB2312" w:cs="Times New Roman"/>
      <w:sz w:val="28"/>
      <w:szCs w:val="20"/>
    </w:rPr>
  </w:style>
  <w:style w:type="character" w:styleId="943" w:customStyle="1">
    <w:name w:val="正文文本缩进 2 字符"/>
    <w:basedOn w:val="893"/>
    <w:link w:val="908"/>
    <w:uiPriority w:val="0"/>
    <w:qFormat/>
    <w:rPr>
      <w:rFonts w:ascii="宋体" w:hAnsi="Times New Roman" w:eastAsia="宋体" w:cs="Times New Roman"/>
      <w:b/>
      <w:bCs/>
      <w:sz w:val="24"/>
      <w:szCs w:val="20"/>
    </w:rPr>
  </w:style>
  <w:style w:type="character" w:styleId="944" w:customStyle="1">
    <w:name w:val="批注框文本 字符"/>
    <w:basedOn w:val="893"/>
    <w:link w:val="909"/>
    <w:uiPriority w:val="0"/>
    <w:semiHidden/>
    <w:qFormat/>
    <w:rPr>
      <w:rFonts w:ascii="Times New Roman" w:hAnsi="Times New Roman" w:eastAsia="楷体_GB2312" w:cs="Times New Roman"/>
      <w:sz w:val="18"/>
      <w:szCs w:val="18"/>
    </w:rPr>
  </w:style>
  <w:style w:type="character" w:styleId="945" w:customStyle="1">
    <w:name w:val="正文文本缩进 3 字符"/>
    <w:basedOn w:val="893"/>
    <w:link w:val="915"/>
    <w:uiPriority w:val="0"/>
    <w:qFormat/>
    <w:rPr>
      <w:rFonts w:ascii="Times New Roman" w:hAnsi="Times New Roman" w:eastAsia="楷体_GB2312" w:cs="Times New Roman"/>
      <w:sz w:val="16"/>
      <w:szCs w:val="16"/>
    </w:rPr>
  </w:style>
  <w:style w:type="character" w:styleId="946" w:customStyle="1">
    <w:name w:val="正文首行缩进 Char Char"/>
    <w:link w:val="947"/>
    <w:uiPriority w:val="0"/>
    <w:qFormat/>
    <w:rPr>
      <w:szCs w:val="24"/>
    </w:rPr>
  </w:style>
  <w:style w:type="paragraph" w:styleId="947" w:customStyle="1">
    <w:name w:val="正文首行缩进1"/>
    <w:basedOn w:val="902"/>
    <w:link w:val="946"/>
    <w:uiPriority w:val="0"/>
    <w:qFormat/>
    <w:pPr>
      <w:ind w:firstLine="420"/>
      <w:spacing w:after="120" w:line="240" w:lineRule="auto"/>
    </w:pPr>
    <w:rPr>
      <w:rFonts w:asciiTheme="minorHAnsi" w:hAnsiTheme="minorHAnsi" w:eastAsiaTheme="minorEastAsia" w:cstheme="minorBidi"/>
      <w:sz w:val="21"/>
      <w:szCs w:val="24"/>
    </w:rPr>
  </w:style>
  <w:style w:type="paragraph" w:styleId="948" w:customStyle="1">
    <w:name w:val="_Style 24"/>
    <w:basedOn w:val="887"/>
    <w:uiPriority w:val="0"/>
    <w:qFormat/>
    <w:rPr>
      <w:rFonts w:eastAsia="宋体"/>
      <w:sz w:val="21"/>
      <w:szCs w:val="24"/>
    </w:rPr>
  </w:style>
  <w:style w:type="character" w:styleId="949" w:customStyle="1">
    <w:name w:val="Char Char1"/>
    <w:uiPriority w:val="0"/>
    <w:qFormat/>
    <w:rPr>
      <w:rFonts w:ascii="宋体" w:hAnsi="Courier New" w:eastAsia="楷体_GB2312"/>
      <w:sz w:val="26"/>
      <w:lang w:val="en-US" w:eastAsia="zh-CN" w:bidi="ar-SA"/>
    </w:rPr>
  </w:style>
  <w:style w:type="character" w:styleId="950" w:customStyle="1">
    <w:name w:val="批注文字 字符"/>
    <w:basedOn w:val="893"/>
    <w:link w:val="901"/>
    <w:uiPriority w:val="99"/>
    <w:semiHidden/>
    <w:qFormat/>
    <w:rPr>
      <w:rFonts w:ascii="Times New Roman" w:hAnsi="Times New Roman" w:eastAsia="楷体_GB2312" w:cs="Times New Roman"/>
      <w:sz w:val="26"/>
      <w:szCs w:val="20"/>
    </w:rPr>
  </w:style>
  <w:style w:type="character" w:styleId="951" w:customStyle="1">
    <w:name w:val="批注主题 字符"/>
    <w:basedOn w:val="950"/>
    <w:link w:val="919"/>
    <w:uiPriority w:val="0"/>
    <w:semiHidden/>
    <w:qFormat/>
    <w:rPr>
      <w:rFonts w:ascii="Times New Roman" w:hAnsi="Times New Roman" w:eastAsia="楷体_GB2312" w:cs="Times New Roman"/>
      <w:b/>
      <w:bCs/>
      <w:sz w:val="26"/>
      <w:szCs w:val="20"/>
    </w:rPr>
  </w:style>
  <w:style w:type="paragraph" w:styleId="952" w:customStyle="1">
    <w:name w:val="纯文本111"/>
    <w:basedOn w:val="887"/>
    <w:uiPriority w:val="0"/>
    <w:qFormat/>
    <w:rPr>
      <w:rFonts w:ascii="宋体" w:hAnsi="Courier New"/>
      <w:sz w:val="28"/>
    </w:rPr>
  </w:style>
  <w:style w:type="character" w:styleId="953" w:customStyle="1">
    <w:name w:val="正文文本缩进 字符"/>
    <w:basedOn w:val="893"/>
    <w:link w:val="903"/>
    <w:uiPriority w:val="0"/>
    <w:qFormat/>
    <w:rPr>
      <w:rFonts w:ascii="Times New Roman" w:hAnsi="Times New Roman" w:eastAsia="楷体_GB2312" w:cs="Times New Roman"/>
      <w:sz w:val="26"/>
      <w:szCs w:val="20"/>
    </w:rPr>
  </w:style>
  <w:style w:type="character" w:styleId="954" w:customStyle="1">
    <w:name w:val="ca-221"/>
    <w:uiPriority w:val="0"/>
    <w:qFormat/>
    <w:rPr>
      <w:rFonts w:hint="eastAsia" w:ascii="宋体" w:hAnsi="宋体" w:eastAsia="宋体"/>
      <w:color w:val="ff0000"/>
      <w:sz w:val="24"/>
      <w:szCs w:val="24"/>
    </w:rPr>
  </w:style>
  <w:style w:type="paragraph" w:styleId="955" w:customStyle="1">
    <w:name w:val="p0"/>
    <w:basedOn w:val="887"/>
    <w:uiPriority w:val="0"/>
    <w:qFormat/>
    <w:pPr>
      <w:jc w:val="left"/>
      <w:spacing w:before="100" w:beforeAutospacing="1" w:after="100" w:afterAutospacing="1"/>
      <w:widowControl/>
    </w:pPr>
    <w:rPr>
      <w:rFonts w:ascii="宋体" w:hAnsi="宋体" w:eastAsia="宋体" w:cs="宋体"/>
      <w:sz w:val="24"/>
      <w:szCs w:val="24"/>
    </w:rPr>
  </w:style>
  <w:style w:type="paragraph" w:styleId="956"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957" w:customStyle="1">
    <w:name w:val="文字"/>
    <w:basedOn w:val="887"/>
    <w:uiPriority w:val="0"/>
    <w:qFormat/>
    <w:pPr>
      <w:ind w:firstLine="420"/>
      <w:spacing w:line="360" w:lineRule="auto"/>
      <w:widowControl/>
    </w:pPr>
    <w:rPr>
      <w:rFonts w:eastAsia="宋体"/>
      <w:sz w:val="24"/>
      <w:szCs w:val="24"/>
    </w:rPr>
  </w:style>
  <w:style w:type="character" w:styleId="958" w:customStyle="1">
    <w:name w:val="正文缩进 Char"/>
    <w:uiPriority w:val="0"/>
    <w:qFormat/>
    <w:rPr>
      <w:rFonts w:eastAsia="楷体_GB2312"/>
      <w:sz w:val="24"/>
      <w:lang w:val="en-US" w:eastAsia="zh-CN" w:bidi="ar-SA"/>
    </w:rPr>
  </w:style>
  <w:style w:type="paragraph" w:styleId="959">
    <w:name w:val="List Paragraph"/>
    <w:basedOn w:val="887"/>
    <w:uiPriority w:val="34"/>
    <w:qFormat/>
    <w:pPr>
      <w:ind w:firstLine="420"/>
    </w:pPr>
    <w:rPr>
      <w:rFonts w:eastAsia="宋体"/>
      <w:sz w:val="21"/>
      <w:szCs w:val="24"/>
    </w:rPr>
  </w:style>
  <w:style w:type="paragraph" w:styleId="960" w:customStyle="1">
    <w:name w:val="xl91"/>
    <w:basedOn w:val="888"/>
    <w:next w:val="961"/>
    <w:uiPriority w:val="0"/>
    <w:qFormat/>
    <w:pPr>
      <w:ind w:firstLine="3584"/>
      <w:spacing w:before="280" w:after="280" w:line="240" w:lineRule="auto"/>
    </w:pPr>
  </w:style>
  <w:style w:type="paragraph" w:styleId="961" w:customStyle="1">
    <w:name w:val="xl76"/>
    <w:basedOn w:val="888"/>
    <w:next w:val="916"/>
    <w:uiPriority w:val="0"/>
    <w:qFormat/>
    <w:pPr>
      <w:ind w:firstLine="3584"/>
      <w:jc w:val="center"/>
      <w:spacing w:before="280" w:after="280" w:line="240" w:lineRule="auto"/>
    </w:pPr>
  </w:style>
  <w:style w:type="paragraph" w:styleId="962" w:customStyle="1">
    <w:name w:val="正文_0_0"/>
    <w:uiPriority w:val="0"/>
    <w:qFormat/>
    <w:pPr>
      <w:jc w:val="both"/>
      <w:widowControl w:val="off"/>
    </w:pPr>
    <w:rPr>
      <w:rFonts w:ascii="Calibri" w:hAnsi="Calibri" w:eastAsia="宋体" w:cs="Times New Roman"/>
      <w:lang w:val="en-US" w:eastAsia="zh-CN" w:bidi="ar-SA"/>
    </w:rPr>
  </w:style>
  <w:style w:type="paragraph" w:styleId="963" w:customStyle="1">
    <w:name w:val="正文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964" w:customStyle="1">
    <w:name w:val="修订1"/>
    <w:hidden/>
    <w:uiPriority w:val="99"/>
    <w:semiHidden/>
    <w:qFormat/>
    <w:rPr>
      <w:rFonts w:ascii="Times New Roman" w:hAnsi="Times New Roman" w:eastAsia="楷体_GB2312" w:cs="Times New Roman"/>
      <w:sz w:val="26"/>
      <w:lang w:val="en-US" w:eastAsia="zh-CN" w:bidi="ar-SA"/>
    </w:rPr>
  </w:style>
  <w:style w:type="character" w:styleId="965" w:customStyle="1">
    <w:name w:val="正文文本首行缩进 2 字符"/>
    <w:basedOn w:val="953"/>
    <w:link w:val="920"/>
    <w:uiPriority w:val="0"/>
    <w:qFormat/>
    <w:rPr>
      <w:rFonts w:ascii="Times New Roman" w:hAnsi="Times New Roman" w:eastAsia="宋体" w:cs="Times New Roman"/>
      <w:sz w:val="26"/>
      <w:szCs w:val="24"/>
    </w:rPr>
  </w:style>
  <w:style w:type="paragraph" w:styleId="966" w:customStyle="1">
    <w:name w:val="b4一级标题"/>
    <w:basedOn w:val="887"/>
    <w:uiPriority w:val="0"/>
    <w:qFormat/>
    <w:pPr>
      <w:jc w:val="center"/>
      <w:spacing w:line="360" w:lineRule="auto"/>
      <w:outlineLvl w:val="0"/>
    </w:pPr>
    <w:rPr>
      <w:rFonts w:ascii="宋体" w:hAnsi="宋体" w:eastAsia="宋体"/>
      <w:b/>
      <w:sz w:val="36"/>
      <w:szCs w:val="36"/>
    </w:rPr>
  </w:style>
  <w:style w:type="paragraph" w:styleId="967" w:customStyle="1">
    <w:name w:val="标题3"/>
    <w:basedOn w:val="890"/>
    <w:uiPriority w:val="0"/>
    <w:qFormat/>
    <w:pPr>
      <w:contextualSpacing/>
      <w:jc w:val="center"/>
      <w:spacing w:line="240" w:lineRule="auto"/>
    </w:pPr>
    <w:rPr>
      <w:rFonts w:eastAsia="黑体" w:cs="宋体"/>
      <w:sz w:val="28"/>
      <w:szCs w:val="20"/>
    </w:rPr>
  </w:style>
  <w:style w:type="paragraph" w:styleId="968"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969" w:customStyle="1">
    <w:name w:val="副标题 字符"/>
    <w:basedOn w:val="893"/>
    <w:link w:val="914"/>
    <w:uiPriority w:val="0"/>
    <w:qFormat/>
    <w:rPr>
      <w:rFonts w:ascii="Cambria" w:hAnsi="Cambria" w:eastAsia="宋体" w:cs="Times New Roman"/>
      <w:b/>
      <w:bCs/>
      <w:sz w:val="32"/>
      <w:szCs w:val="32"/>
    </w:rPr>
  </w:style>
  <w:style w:type="paragraph" w:styleId="970">
    <w:name w:val="No Spacing"/>
    <w:link w:val="971"/>
    <w:uiPriority w:val="1"/>
    <w:qFormat/>
    <w:rPr>
      <w:rFonts w:asciiTheme="minorHAnsi" w:hAnsiTheme="minorHAnsi" w:eastAsiaTheme="minorEastAsia" w:cstheme="minorBidi"/>
      <w:sz w:val="22"/>
      <w:szCs w:val="22"/>
      <w:lang w:val="en-US" w:eastAsia="zh-CN" w:bidi="ar-SA"/>
    </w:rPr>
  </w:style>
  <w:style w:type="character" w:styleId="971" w:customStyle="1">
    <w:name w:val="无间隔 字符"/>
    <w:basedOn w:val="893"/>
    <w:link w:val="970"/>
    <w:uiPriority w:val="1"/>
    <w:qFormat/>
    <w:rPr>
      <w:sz w:val="22"/>
    </w:rPr>
  </w:style>
  <w:style w:type="character" w:styleId="972" w:customStyle="1">
    <w:name w:val="ask-title"/>
    <w:basedOn w:val="893"/>
    <w:uiPriority w:val="0"/>
    <w:qFormat/>
  </w:style>
  <w:style w:type="paragraph" w:styleId="973" w:customStyle="1">
    <w:name w:val="hidinshow"/>
    <w:basedOn w:val="887"/>
    <w:uiPriority w:val="0"/>
    <w:qFormat/>
    <w:pPr>
      <w:jc w:val="left"/>
      <w:spacing w:before="100" w:beforeAutospacing="1" w:after="100" w:afterAutospacing="1"/>
      <w:widowControl/>
    </w:pPr>
    <w:rPr>
      <w:rFonts w:ascii="宋体" w:hAnsi="宋体" w:eastAsia="宋体" w:cs="宋体"/>
      <w:sz w:val="24"/>
      <w:szCs w:val="24"/>
    </w:rPr>
  </w:style>
  <w:style w:type="paragraph" w:styleId="974" w:customStyle="1">
    <w:name w:val="纯文本2"/>
    <w:basedOn w:val="887"/>
    <w:uiPriority w:val="0"/>
    <w:qFormat/>
    <w:rPr>
      <w:rFonts w:ascii="宋体" w:hAnsi="Courier New"/>
    </w:rPr>
  </w:style>
  <w:style w:type="paragraph" w:styleId="975" w:customStyle="1">
    <w:name w:val="Plain Text1"/>
    <w:basedOn w:val="887"/>
    <w:uiPriority w:val="0"/>
    <w:qFormat/>
    <w:rPr>
      <w:rFonts w:hint="eastAsia" w:ascii="宋体" w:hAnsi="Courier New"/>
      <w:sz w:val="28"/>
    </w:rPr>
  </w:style>
  <w:style w:type="table" w:styleId="976" w:customStyle="1">
    <w:name w:val="网格型1"/>
    <w:basedOn w:val="894"/>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7" w:customStyle="1">
    <w:name w:val="*正文"/>
    <w:basedOn w:val="887"/>
    <w:uiPriority w:val="0"/>
    <w:qFormat/>
    <w:pPr>
      <w:ind w:firstLine="200"/>
      <w:spacing w:line="360" w:lineRule="auto"/>
      <w:widowControl/>
    </w:pPr>
    <w:rPr>
      <w:rFonts w:ascii="仿宋_GB2312" w:hAnsi="Calibri" w:eastAsia="仿宋_GB2312"/>
      <w:sz w:val="24"/>
      <w:szCs w:val="28"/>
    </w:rPr>
  </w:style>
  <w:style w:type="paragraph" w:styleId="978" w:customStyle="1">
    <w:name w:val="p25"/>
    <w:basedOn w:val="887"/>
    <w:uiPriority w:val="0"/>
    <w:qFormat/>
    <w:rPr>
      <w:rFonts w:ascii="黑体" w:hAnsi="黑体" w:eastAsia="宋体" w:cs="黑体"/>
      <w:sz w:val="21"/>
      <w:szCs w:val="26"/>
    </w:rPr>
  </w:style>
  <w:style w:type="paragraph" w:styleId="979" w:customStyle="1">
    <w:name w:val="纯文本11"/>
    <w:basedOn w:val="887"/>
    <w:uiPriority w:val="0"/>
    <w:qFormat/>
    <w:rPr>
      <w:rFonts w:ascii="宋体" w:hAnsi="Courier New"/>
      <w:sz w:val="28"/>
    </w:rPr>
  </w:style>
  <w:style w:type="paragraph" w:styleId="980" w:customStyle="1">
    <w:name w:val="修订11"/>
    <w:hidden/>
    <w:uiPriority w:val="99"/>
    <w:semiHidden/>
    <w:qFormat/>
    <w:rPr>
      <w:rFonts w:ascii="Times New Roman" w:hAnsi="Times New Roman" w:eastAsia="楷体_GB2312" w:cs="Times New Roman"/>
      <w:sz w:val="26"/>
      <w:lang w:val="en-US" w:eastAsia="zh-CN" w:bidi="ar-SA"/>
    </w:rPr>
  </w:style>
  <w:style w:type="paragraph" w:styleId="98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82" w:customStyle="1">
    <w:name w:val="格式３"/>
    <w:basedOn w:val="887"/>
    <w:uiPriority w:val="0"/>
    <w:qFormat/>
    <w:pPr>
      <w:ind w:left="600" w:hanging="600"/>
      <w:spacing w:line="420" w:lineRule="exact"/>
    </w:pPr>
    <w:rPr>
      <w:rFonts w:ascii="宋体" w:hAnsi="宋体" w:eastAsia="宋体"/>
      <w:color w:val="000000"/>
      <w:sz w:val="24"/>
    </w:rPr>
  </w:style>
  <w:style w:type="character" w:styleId="983" w:customStyle="1">
    <w:name w:val="font71"/>
    <w:basedOn w:val="893"/>
    <w:uiPriority w:val="0"/>
    <w:qFormat/>
    <w:rPr>
      <w:rFonts w:hint="eastAsia" w:ascii="宋体" w:hAnsi="宋体" w:eastAsia="宋体" w:cs="宋体"/>
      <w:color w:val="000000"/>
      <w:sz w:val="21"/>
      <w:szCs w:val="21"/>
      <w:u w:val="none"/>
    </w:rPr>
  </w:style>
  <w:style w:type="character" w:styleId="984" w:customStyle="1">
    <w:name w:val="font61"/>
    <w:basedOn w:val="893"/>
    <w:uiPriority w:val="0"/>
    <w:qFormat/>
    <w:rPr>
      <w:rFonts w:hint="eastAsia" w:ascii="宋体" w:hAnsi="宋体" w:eastAsia="宋体" w:cs="宋体"/>
      <w:color w:val="ff0000"/>
      <w:sz w:val="21"/>
      <w:szCs w:val="21"/>
      <w:u w:val="none"/>
    </w:rPr>
  </w:style>
  <w:style w:type="character" w:styleId="985" w:customStyle="1">
    <w:name w:val="font41"/>
    <w:basedOn w:val="893"/>
    <w:uiPriority w:val="0"/>
    <w:qFormat/>
    <w:rPr>
      <w:rFonts w:hint="eastAsia" w:ascii="宋体" w:hAnsi="宋体" w:eastAsia="宋体" w:cs="宋体"/>
      <w:color w:val="000000"/>
      <w:sz w:val="21"/>
      <w:szCs w:val="21"/>
      <w:u w:val="none"/>
    </w:rPr>
  </w:style>
  <w:style w:type="character" w:styleId="986" w:customStyle="1">
    <w:name w:val="font101"/>
    <w:basedOn w:val="893"/>
    <w:uiPriority w:val="0"/>
    <w:qFormat/>
    <w:rPr>
      <w:rFonts w:ascii="微软雅黑" w:hAnsi="微软雅黑" w:eastAsia="微软雅黑" w:cs="微软雅黑"/>
      <w:color w:val="000000"/>
      <w:sz w:val="22"/>
      <w:szCs w:val="22"/>
      <w:u w:val="none"/>
    </w:rPr>
  </w:style>
  <w:style w:type="character" w:styleId="987" w:customStyle="1">
    <w:name w:val="font81"/>
    <w:basedOn w:val="893"/>
    <w:uiPriority w:val="0"/>
    <w:qFormat/>
    <w:rPr>
      <w:rFonts w:hint="eastAsia" w:ascii="宋体" w:hAnsi="宋体" w:eastAsia="宋体" w:cs="宋体"/>
      <w:color w:val="ff0000"/>
      <w:sz w:val="21"/>
      <w:szCs w:val="21"/>
      <w:u w:val="none"/>
    </w:rPr>
  </w:style>
  <w:style w:type="character" w:styleId="988" w:customStyle="1">
    <w:name w:val="font111"/>
    <w:basedOn w:val="893"/>
    <w:uiPriority w:val="0"/>
    <w:qFormat/>
    <w:rPr>
      <w:rFonts w:hint="eastAsia" w:ascii="微软雅黑" w:hAnsi="微软雅黑" w:eastAsia="微软雅黑" w:cs="微软雅黑"/>
      <w:color w:val="ff0000"/>
      <w:sz w:val="22"/>
      <w:szCs w:val="22"/>
      <w:u w:val="none"/>
    </w:rPr>
  </w:style>
  <w:style w:type="character" w:styleId="989" w:customStyle="1">
    <w:name w:val="font122"/>
    <w:basedOn w:val="893"/>
    <w:uiPriority w:val="0"/>
    <w:qFormat/>
    <w:rPr>
      <w:rFonts w:hint="eastAsia" w:ascii="宋体" w:hAnsi="宋体" w:eastAsia="宋体" w:cs="宋体"/>
      <w:color w:val="000000"/>
      <w:sz w:val="18"/>
      <w:szCs w:val="18"/>
      <w:u w:val="none"/>
    </w:rPr>
  </w:style>
  <w:style w:type="paragraph" w:styleId="990" w:customStyle="1">
    <w:name w:val="[基本段落]"/>
    <w:basedOn w:val="887"/>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991" w:customStyle="1">
    <w:name w:val="列表段落1"/>
    <w:basedOn w:val="887"/>
    <w:uiPriority w:val="34"/>
    <w:qFormat/>
    <w:pPr>
      <w:ind w:firstLine="420"/>
    </w:pPr>
  </w:style>
  <w:style w:type="paragraph" w:styleId="992" w:customStyle="1">
    <w:name w:val="列出段落1"/>
    <w:basedOn w:val="887"/>
    <w:uiPriority w:val="34"/>
    <w:qFormat/>
    <w:pPr>
      <w:ind w:firstLine="420"/>
    </w:pPr>
    <w:rPr>
      <w:rFonts w:ascii="Calibri" w:hAnsi="Calibri" w:eastAsia="宋体"/>
      <w:sz w:val="21"/>
      <w:szCs w:val="22"/>
    </w:rPr>
  </w:style>
  <w:style w:type="paragraph" w:styleId="993" w:customStyle="1">
    <w:name w:val="_正文段落"/>
    <w:basedOn w:val="887"/>
    <w:uiPriority w:val="0"/>
    <w:qFormat/>
    <w:pPr>
      <w:ind w:firstLine="480"/>
      <w:spacing w:line="360" w:lineRule="auto"/>
    </w:pPr>
    <w:rPr>
      <w:rFonts w:ascii="宋体" w:hAnsi="宋体" w:eastAsia="宋体"/>
      <w:sz w:val="24"/>
      <w:szCs w:val="24"/>
    </w:rPr>
  </w:style>
  <w:style w:type="paragraph" w:styleId="994" w:customStyle="1">
    <w:name w:val="纯文本3"/>
    <w:basedOn w:val="887"/>
    <w:uiPriority w:val="0"/>
    <w:qFormat/>
    <w:rPr>
      <w:rFonts w:ascii="宋体" w:hAnsi="Courier New"/>
    </w:rPr>
  </w:style>
  <w:style w:type="character" w:styleId="995" w:customStyle="1">
    <w:name w:val="NormalCharacter"/>
    <w:uiPriority w:val="0"/>
    <w:qFormat/>
  </w:style>
  <w:style w:type="table" w:styleId="996" w:customStyle="1">
    <w:name w:val="Table Normal"/>
    <w:uiPriority w:val="0"/>
    <w:semiHidden/>
    <w:unhideWhenUsed/>
    <w:qFormat/>
    <w:tblPr>
      <w:tblCellMar>
        <w:left w:w="0" w:type="dxa"/>
        <w:top w:w="0" w:type="dxa"/>
        <w:right w:w="0" w:type="dxa"/>
        <w:bottom w:w="0" w:type="dxa"/>
      </w:tblCellMar>
    </w:tblPr>
  </w:style>
  <w:style w:type="paragraph" w:styleId="997" w:customStyle="1">
    <w:name w:val="Table Text"/>
    <w:basedOn w:val="887"/>
    <w:uiPriority w:val="0"/>
    <w:semiHidden/>
    <w:qFormat/>
    <w:rPr>
      <w:rFonts w:ascii="宋体" w:hAnsi="宋体" w:eastAsia="宋体" w:cs="宋体"/>
      <w:sz w:val="24"/>
      <w:szCs w:val="24"/>
      <w:lang w:eastAsia="en-US"/>
    </w:rPr>
  </w:style>
  <w:style w:type="character" w:styleId="998" w:customStyle="1">
    <w:name w:val="font01"/>
    <w:basedOn w:val="893"/>
    <w:uiPriority w:val="0"/>
    <w:qFormat/>
    <w:rPr>
      <w:rFonts w:hint="eastAsia" w:ascii="宋体" w:hAnsi="宋体" w:eastAsia="宋体" w:cs="宋体"/>
      <w:color w:val="000000"/>
      <w:sz w:val="22"/>
      <w:szCs w:val="22"/>
      <w:u w:val="none"/>
    </w:rPr>
  </w:style>
  <w:style w:type="character" w:styleId="999" w:customStyle="1">
    <w:name w:val="font91"/>
    <w:basedOn w:val="893"/>
    <w:uiPriority w:val="0"/>
    <w:qFormat/>
    <w:rPr>
      <w:rFonts w:hint="eastAsia" w:ascii="宋体" w:hAnsi="宋体" w:eastAsia="宋体" w:cs="宋体"/>
      <w:color w:val="000000"/>
      <w:sz w:val="22"/>
      <w:szCs w:val="22"/>
      <w:u w:val="none"/>
      <w:vertAlign w:val="superscript"/>
    </w:rPr>
  </w:style>
  <w:style w:type="character" w:styleId="1000" w:customStyle="1">
    <w:name w:val="font11"/>
    <w:basedOn w:val="893"/>
    <w:uiPriority w:val="0"/>
    <w:qFormat/>
    <w:rPr>
      <w:rFonts w:hint="eastAsia" w:ascii="宋体" w:hAnsi="宋体" w:eastAsia="宋体" w:cs="宋体"/>
      <w:color w:val="000000"/>
      <w:sz w:val="20"/>
      <w:szCs w:val="20"/>
      <w:u w:val="none"/>
    </w:rPr>
  </w:style>
  <w:style w:type="paragraph" w:styleId="1001" w:customStyle="1">
    <w:name w:val="纯文本4"/>
    <w:basedOn w:val="887"/>
    <w:uiPriority w:val="0"/>
    <w:qFormat/>
    <w:rPr>
      <w:rFonts w:ascii="宋体" w:hAnsi="Courier New"/>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down.foodmate.net/standard/sort/3/48415.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A94C909-EA3A-4BD1-ABA9-329BC9FF030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顾苏芯</cp:lastModifiedBy>
  <cp:revision>9</cp:revision>
  <dcterms:created xsi:type="dcterms:W3CDTF">2026-01-29T01:52:00Z</dcterms:created>
  <dcterms:modified xsi:type="dcterms:W3CDTF">2026-05-25T06:42:54Z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193C1BA9496D40458744C0A85D178EA2_13</vt:lpwstr>
  </property>
  <property fmtid="{D5CDD505-2E9C-101B-9397-08002B2CF9AE}" pid="4" name="KSOTemplateDocerSaveRecord">
    <vt:lpwstr>eyJoZGlkIjoiZTljYzUxZDIxMjIyOTQ5MTdiMjczMzEzYTBjYzFjZGEiLCJ1c2VySWQiOiIyOTQ1NzYwNTUifQ==</vt:lpwstr>
  </property>
</Properties>
</file>